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7460125"/>
    <w:bookmarkStart w:id="1" w:name="_Hlk237463471"/>
    <w:p w14:paraId="3B9EF621" w14:textId="4F680671" w:rsidR="00E221BA" w:rsidRPr="00B64CD7" w:rsidRDefault="004D3236" w:rsidP="00E221BA">
      <w:pPr>
        <w:jc w:val="center"/>
        <w:rPr>
          <w:rFonts w:ascii="Palatino Linotype" w:hAnsi="Palatino Linotype"/>
          <w:b/>
          <w:bCs/>
          <w:sz w:val="28"/>
          <w:szCs w:val="28"/>
        </w:rPr>
      </w:pPr>
      <w:r w:rsidRPr="00B64CD7">
        <w:rPr>
          <w:rFonts w:ascii="Palatino Linotype" w:hAnsi="Palatino Linotype"/>
          <w:noProof/>
        </w:rPr>
        <mc:AlternateContent>
          <mc:Choice Requires="wps">
            <w:drawing>
              <wp:anchor distT="0" distB="0" distL="114300" distR="114300" simplePos="0" relativeHeight="251660288" behindDoc="0" locked="0" layoutInCell="1" hidden="0" allowOverlap="1" wp14:anchorId="44C598FE" wp14:editId="79214E3C">
                <wp:simplePos x="0" y="0"/>
                <wp:positionH relativeFrom="column">
                  <wp:posOffset>670891</wp:posOffset>
                </wp:positionH>
                <wp:positionV relativeFrom="paragraph">
                  <wp:posOffset>-484505</wp:posOffset>
                </wp:positionV>
                <wp:extent cx="5143500" cy="1259757"/>
                <wp:effectExtent l="0" t="0" r="0" b="0"/>
                <wp:wrapNone/>
                <wp:docPr id="11" name="Rectangle 11"/>
                <wp:cNvGraphicFramePr/>
                <a:graphic xmlns:a="http://schemas.openxmlformats.org/drawingml/2006/main">
                  <a:graphicData uri="http://schemas.microsoft.com/office/word/2010/wordprocessingShape">
                    <wps:wsp>
                      <wps:cNvSpPr/>
                      <wps:spPr>
                        <a:xfrm>
                          <a:off x="0" y="0"/>
                          <a:ext cx="5143500" cy="1259757"/>
                        </a:xfrm>
                        <a:prstGeom prst="rect">
                          <a:avLst/>
                        </a:prstGeom>
                        <a:solidFill>
                          <a:sysClr val="window" lastClr="FFFFFF"/>
                        </a:solidFill>
                        <a:ln w="19050">
                          <a:noFill/>
                        </a:ln>
                      </wps:spPr>
                      <wps:txbx>
                        <w:txbxContent>
                          <w:p w14:paraId="60323DFA" w14:textId="77777777" w:rsidR="00E221BA" w:rsidRPr="005A1783" w:rsidRDefault="00E221BA" w:rsidP="00E221BA">
                            <w:pPr>
                              <w:spacing w:after="0" w:line="240" w:lineRule="auto"/>
                              <w:ind w:right="48"/>
                              <w:rPr>
                                <w:rFonts w:ascii="Arial" w:hAnsi="Arial" w:cs="Arial"/>
                                <w:b/>
                                <w:color w:val="884A12"/>
                                <w:w w:val="105"/>
                                <w:sz w:val="28"/>
                                <w:szCs w:val="28"/>
                              </w:rPr>
                            </w:pPr>
                            <w:r w:rsidRPr="005A1783">
                              <w:rPr>
                                <w:rFonts w:ascii="Arial" w:eastAsia="Arial" w:hAnsi="Arial" w:cs="Arial"/>
                                <w:b/>
                                <w:bCs/>
                                <w:color w:val="2E631B"/>
                                <w:sz w:val="28"/>
                                <w:szCs w:val="28"/>
                                <w:highlight w:val="white"/>
                              </w:rPr>
                              <w:t>JOURNAL OF</w:t>
                            </w:r>
                            <w:r w:rsidRPr="005A1783">
                              <w:rPr>
                                <w:rFonts w:ascii="Arial" w:eastAsia="Arial" w:hAnsi="Arial" w:cs="Arial"/>
                                <w:b/>
                                <w:bCs/>
                                <w:color w:val="275317"/>
                                <w:sz w:val="28"/>
                                <w:szCs w:val="28"/>
                                <w:highlight w:val="white"/>
                              </w:rPr>
                              <w:t xml:space="preserve"> </w:t>
                            </w:r>
                            <w:r w:rsidRPr="005A1783">
                              <w:rPr>
                                <w:rFonts w:ascii="Arial" w:eastAsia="Arial" w:hAnsi="Arial" w:cs="Arial"/>
                                <w:b/>
                                <w:bCs/>
                                <w:color w:val="275317"/>
                                <w:sz w:val="28"/>
                                <w:szCs w:val="28"/>
                                <w:highlight w:val="white"/>
                              </w:rPr>
                              <w:br/>
                            </w:r>
                            <w:r w:rsidRPr="005A1783">
                              <w:rPr>
                                <w:rFonts w:ascii="Arial" w:eastAsia="Arial" w:hAnsi="Arial" w:cs="Arial"/>
                                <w:b/>
                                <w:bCs/>
                                <w:color w:val="884A12"/>
                                <w:sz w:val="28"/>
                                <w:szCs w:val="28"/>
                                <w:highlight w:val="white"/>
                              </w:rPr>
                              <w:t>ADVANCED NURSING AND HEALTH SYSTEMS INNOVATIO</w:t>
                            </w:r>
                            <w:r w:rsidRPr="005A1783">
                              <w:rPr>
                                <w:rFonts w:ascii="Arial" w:eastAsia="Arial" w:hAnsi="Arial" w:cs="Arial"/>
                                <w:b/>
                                <w:bCs/>
                                <w:color w:val="884A12"/>
                                <w:sz w:val="28"/>
                                <w:szCs w:val="28"/>
                              </w:rPr>
                              <w:t>N</w:t>
                            </w:r>
                            <w:r w:rsidRPr="005A1783">
                              <w:rPr>
                                <w:rFonts w:ascii="Arial" w:hAnsi="Arial" w:cs="Arial"/>
                                <w:b/>
                                <w:color w:val="884A12"/>
                                <w:w w:val="105"/>
                                <w:sz w:val="28"/>
                                <w:szCs w:val="28"/>
                              </w:rPr>
                              <w:t xml:space="preserve"> </w:t>
                            </w:r>
                          </w:p>
                          <w:p w14:paraId="02809576" w14:textId="080CB29C" w:rsidR="00E221BA" w:rsidRPr="005A1783" w:rsidRDefault="00E221BA" w:rsidP="00E221BA">
                            <w:pPr>
                              <w:tabs>
                                <w:tab w:val="center" w:pos="4513"/>
                                <w:tab w:val="right" w:pos="9026"/>
                              </w:tabs>
                              <w:spacing w:after="0" w:line="240" w:lineRule="auto"/>
                              <w:rPr>
                                <w:rFonts w:ascii="Arial" w:hAnsi="Arial" w:cs="Arial"/>
                                <w:b/>
                                <w:sz w:val="20"/>
                                <w:szCs w:val="20"/>
                              </w:rPr>
                            </w:pPr>
                            <w:r w:rsidRPr="005A1783">
                              <w:rPr>
                                <w:rFonts w:ascii="Arial" w:hAnsi="Arial" w:cs="Arial"/>
                                <w:b/>
                                <w:sz w:val="20"/>
                                <w:szCs w:val="20"/>
                              </w:rPr>
                              <w:t>Volume 2, Issue 2, April 2026, p.</w:t>
                            </w:r>
                            <w:r>
                              <w:rPr>
                                <w:rFonts w:ascii="Arial" w:hAnsi="Arial" w:cs="Arial"/>
                                <w:b/>
                                <w:sz w:val="20"/>
                                <w:szCs w:val="20"/>
                              </w:rPr>
                              <w:t>10</w:t>
                            </w:r>
                            <w:r w:rsidR="00EC03D2">
                              <w:rPr>
                                <w:rFonts w:ascii="Arial" w:hAnsi="Arial" w:cs="Arial"/>
                                <w:b/>
                                <w:sz w:val="20"/>
                                <w:szCs w:val="20"/>
                              </w:rPr>
                              <w:t>6</w:t>
                            </w:r>
                            <w:r w:rsidRPr="005A1783">
                              <w:rPr>
                                <w:rFonts w:ascii="Arial" w:hAnsi="Arial" w:cs="Arial"/>
                                <w:b/>
                                <w:sz w:val="20"/>
                                <w:szCs w:val="20"/>
                              </w:rPr>
                              <w:t>-</w:t>
                            </w:r>
                            <w:r>
                              <w:rPr>
                                <w:rFonts w:ascii="Arial" w:hAnsi="Arial" w:cs="Arial"/>
                                <w:b/>
                                <w:sz w:val="20"/>
                                <w:szCs w:val="20"/>
                              </w:rPr>
                              <w:t>1</w:t>
                            </w:r>
                            <w:r w:rsidR="001E04BE">
                              <w:rPr>
                                <w:rFonts w:ascii="Arial" w:hAnsi="Arial" w:cs="Arial"/>
                                <w:b/>
                                <w:sz w:val="20"/>
                                <w:szCs w:val="20"/>
                              </w:rPr>
                              <w:t>1</w:t>
                            </w:r>
                            <w:r w:rsidR="00EC03D2">
                              <w:rPr>
                                <w:rFonts w:ascii="Arial" w:hAnsi="Arial" w:cs="Arial"/>
                                <w:b/>
                                <w:sz w:val="20"/>
                                <w:szCs w:val="20"/>
                              </w:rPr>
                              <w:t>7</w:t>
                            </w:r>
                          </w:p>
                          <w:p w14:paraId="19F28A17" w14:textId="44E55A54" w:rsidR="00E221BA" w:rsidRPr="005A1783" w:rsidRDefault="00E221BA" w:rsidP="00E221BA">
                            <w:pPr>
                              <w:tabs>
                                <w:tab w:val="center" w:pos="4513"/>
                                <w:tab w:val="right" w:pos="9026"/>
                              </w:tabs>
                              <w:spacing w:line="240" w:lineRule="auto"/>
                              <w:rPr>
                                <w:rFonts w:ascii="Arial" w:hAnsi="Arial" w:cs="Arial"/>
                                <w:sz w:val="22"/>
                                <w:szCs w:val="22"/>
                              </w:rPr>
                            </w:pPr>
                            <w:hyperlink r:id="rId8" w:history="1">
                              <w:r w:rsidRPr="00825BB1">
                                <w:rPr>
                                  <w:rStyle w:val="Hyperlink"/>
                                  <w:rFonts w:ascii="Arial" w:hAnsi="Arial" w:cs="Arial"/>
                                  <w:b/>
                                  <w:sz w:val="20"/>
                                  <w:szCs w:val="20"/>
                                </w:rPr>
                                <w:t>https://doi.org/10.61987/janhsi.v2i2.04</w:t>
                              </w:r>
                            </w:hyperlink>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4C598FE" id="Rectangle 11" o:spid="_x0000_s1026" style="position:absolute;left:0;text-align:left;margin-left:52.85pt;margin-top:-38.15pt;width:405pt;height:9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" fillcolor="window" stroked="f" strokeweight="1.5pt">
                <v:textbox inset="2.53958mm,1.2694mm,2.53958mm,1.2694mm">
                  <w:txbxContent>
                    <w:p w14:paraId="60323DFA" w14:textId="77777777" w:rsidR="00E221BA" w:rsidRPr="005A1783" w:rsidRDefault="00E221BA" w:rsidP="00E221BA">
                      <w:pPr>
                        <w:spacing w:after="0" w:line="240" w:lineRule="auto"/>
                        <w:ind w:right="48"/>
                        <w:rPr>
                          <w:rFonts w:ascii="Arial" w:hAnsi="Arial" w:cs="Arial"/>
                          <w:b/>
                          <w:color w:val="884A12"/>
                          <w:w w:val="105"/>
                          <w:sz w:val="28"/>
                          <w:szCs w:val="28"/>
                        </w:rPr>
                      </w:pPr>
                      <w:r w:rsidRPr="005A1783">
                        <w:rPr>
                          <w:rFonts w:ascii="Arial" w:eastAsia="Arial" w:hAnsi="Arial" w:cs="Arial"/>
                          <w:b/>
                          <w:bCs/>
                          <w:color w:val="2E631B"/>
                          <w:sz w:val="28"/>
                          <w:szCs w:val="28"/>
                          <w:highlight w:val="white"/>
                        </w:rPr>
                        <w:t>JOURNAL OF</w:t>
                      </w:r>
                      <w:r w:rsidRPr="005A1783">
                        <w:rPr>
                          <w:rFonts w:ascii="Arial" w:eastAsia="Arial" w:hAnsi="Arial" w:cs="Arial"/>
                          <w:b/>
                          <w:bCs/>
                          <w:color w:val="275317"/>
                          <w:sz w:val="28"/>
                          <w:szCs w:val="28"/>
                          <w:highlight w:val="white"/>
                        </w:rPr>
                        <w:t xml:space="preserve"> </w:t>
                      </w:r>
                      <w:r w:rsidRPr="005A1783">
                        <w:rPr>
                          <w:rFonts w:ascii="Arial" w:eastAsia="Arial" w:hAnsi="Arial" w:cs="Arial"/>
                          <w:b/>
                          <w:bCs/>
                          <w:color w:val="275317"/>
                          <w:sz w:val="28"/>
                          <w:szCs w:val="28"/>
                          <w:highlight w:val="white"/>
                        </w:rPr>
                        <w:br/>
                      </w:r>
                      <w:r w:rsidRPr="005A1783">
                        <w:rPr>
                          <w:rFonts w:ascii="Arial" w:eastAsia="Arial" w:hAnsi="Arial" w:cs="Arial"/>
                          <w:b/>
                          <w:bCs/>
                          <w:color w:val="884A12"/>
                          <w:sz w:val="28"/>
                          <w:szCs w:val="28"/>
                          <w:highlight w:val="white"/>
                        </w:rPr>
                        <w:t>ADVANCED NURSING AND HEALTH SYSTEMS INNOVATIO</w:t>
                      </w:r>
                      <w:r w:rsidRPr="005A1783">
                        <w:rPr>
                          <w:rFonts w:ascii="Arial" w:eastAsia="Arial" w:hAnsi="Arial" w:cs="Arial"/>
                          <w:b/>
                          <w:bCs/>
                          <w:color w:val="884A12"/>
                          <w:sz w:val="28"/>
                          <w:szCs w:val="28"/>
                        </w:rPr>
                        <w:t>N</w:t>
                      </w:r>
                      <w:r w:rsidRPr="005A1783">
                        <w:rPr>
                          <w:rFonts w:ascii="Arial" w:hAnsi="Arial" w:cs="Arial"/>
                          <w:b/>
                          <w:color w:val="884A12"/>
                          <w:w w:val="105"/>
                          <w:sz w:val="28"/>
                          <w:szCs w:val="28"/>
                        </w:rPr>
                        <w:t xml:space="preserve"> </w:t>
                      </w:r>
                    </w:p>
                    <w:p w14:paraId="02809576" w14:textId="080CB29C" w:rsidR="00E221BA" w:rsidRPr="005A1783" w:rsidRDefault="00E221BA" w:rsidP="00E221BA">
                      <w:pPr>
                        <w:tabs>
                          <w:tab w:val="center" w:pos="4513"/>
                          <w:tab w:val="right" w:pos="9026"/>
                        </w:tabs>
                        <w:spacing w:after="0" w:line="240" w:lineRule="auto"/>
                        <w:rPr>
                          <w:rFonts w:ascii="Arial" w:hAnsi="Arial" w:cs="Arial"/>
                          <w:b/>
                          <w:sz w:val="20"/>
                          <w:szCs w:val="20"/>
                        </w:rPr>
                      </w:pPr>
                      <w:r w:rsidRPr="005A1783">
                        <w:rPr>
                          <w:rFonts w:ascii="Arial" w:hAnsi="Arial" w:cs="Arial"/>
                          <w:b/>
                          <w:sz w:val="20"/>
                          <w:szCs w:val="20"/>
                        </w:rPr>
                        <w:t>Volume 2, Issue 2, April 2026, p.</w:t>
                      </w:r>
                      <w:r>
                        <w:rPr>
                          <w:rFonts w:ascii="Arial" w:hAnsi="Arial" w:cs="Arial"/>
                          <w:b/>
                          <w:sz w:val="20"/>
                          <w:szCs w:val="20"/>
                        </w:rPr>
                        <w:t>10</w:t>
                      </w:r>
                      <w:r w:rsidR="00EC03D2">
                        <w:rPr>
                          <w:rFonts w:ascii="Arial" w:hAnsi="Arial" w:cs="Arial"/>
                          <w:b/>
                          <w:sz w:val="20"/>
                          <w:szCs w:val="20"/>
                        </w:rPr>
                        <w:t>6</w:t>
                      </w:r>
                      <w:r w:rsidRPr="005A1783">
                        <w:rPr>
                          <w:rFonts w:ascii="Arial" w:hAnsi="Arial" w:cs="Arial"/>
                          <w:b/>
                          <w:sz w:val="20"/>
                          <w:szCs w:val="20"/>
                        </w:rPr>
                        <w:t>-</w:t>
                      </w:r>
                      <w:r>
                        <w:rPr>
                          <w:rFonts w:ascii="Arial" w:hAnsi="Arial" w:cs="Arial"/>
                          <w:b/>
                          <w:sz w:val="20"/>
                          <w:szCs w:val="20"/>
                        </w:rPr>
                        <w:t>1</w:t>
                      </w:r>
                      <w:r w:rsidR="001E04BE">
                        <w:rPr>
                          <w:rFonts w:ascii="Arial" w:hAnsi="Arial" w:cs="Arial"/>
                          <w:b/>
                          <w:sz w:val="20"/>
                          <w:szCs w:val="20"/>
                        </w:rPr>
                        <w:t>1</w:t>
                      </w:r>
                      <w:r w:rsidR="00EC03D2">
                        <w:rPr>
                          <w:rFonts w:ascii="Arial" w:hAnsi="Arial" w:cs="Arial"/>
                          <w:b/>
                          <w:sz w:val="20"/>
                          <w:szCs w:val="20"/>
                        </w:rPr>
                        <w:t>7</w:t>
                      </w:r>
                    </w:p>
                    <w:p w14:paraId="19F28A17" w14:textId="44E55A54" w:rsidR="00E221BA" w:rsidRPr="005A1783" w:rsidRDefault="00E221BA" w:rsidP="00E221BA">
                      <w:pPr>
                        <w:tabs>
                          <w:tab w:val="center" w:pos="4513"/>
                          <w:tab w:val="right" w:pos="9026"/>
                        </w:tabs>
                        <w:spacing w:line="240" w:lineRule="auto"/>
                        <w:rPr>
                          <w:rFonts w:ascii="Arial" w:hAnsi="Arial" w:cs="Arial"/>
                          <w:sz w:val="22"/>
                          <w:szCs w:val="22"/>
                        </w:rPr>
                      </w:pPr>
                      <w:hyperlink r:id="rId9" w:history="1">
                        <w:r w:rsidRPr="00825BB1">
                          <w:rPr>
                            <w:rStyle w:val="Hyperlink"/>
                            <w:rFonts w:ascii="Arial" w:hAnsi="Arial" w:cs="Arial"/>
                            <w:b/>
                            <w:sz w:val="20"/>
                            <w:szCs w:val="20"/>
                          </w:rPr>
                          <w:t>https://doi.org/10.61987/janhsi.v2i2.04</w:t>
                        </w:r>
                      </w:hyperlink>
                    </w:p>
                  </w:txbxContent>
                </v:textbox>
              </v:rect>
            </w:pict>
          </mc:Fallback>
        </mc:AlternateContent>
      </w:r>
      <w:r w:rsidR="00E221BA" w:rsidRPr="00B64CD7">
        <w:rPr>
          <w:rFonts w:ascii="Palatino Linotype" w:hAnsi="Palatino Linotype"/>
          <w:noProof/>
        </w:rPr>
        <w:drawing>
          <wp:anchor distT="0" distB="0" distL="114300" distR="114300" simplePos="0" relativeHeight="251661312" behindDoc="0" locked="0" layoutInCell="1" hidden="0" allowOverlap="1" wp14:anchorId="562C673D" wp14:editId="24D8CCE0">
            <wp:simplePos x="0" y="0"/>
            <wp:positionH relativeFrom="column">
              <wp:posOffset>-282937</wp:posOffset>
            </wp:positionH>
            <wp:positionV relativeFrom="paragraph">
              <wp:posOffset>-475977</wp:posOffset>
            </wp:positionV>
            <wp:extent cx="1124585" cy="1124585"/>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124585" cy="1124585"/>
                    </a:xfrm>
                    <a:prstGeom prst="rect">
                      <a:avLst/>
                    </a:prstGeom>
                    <a:ln/>
                  </pic:spPr>
                </pic:pic>
              </a:graphicData>
            </a:graphic>
            <wp14:sizeRelH relativeFrom="margin">
              <wp14:pctWidth>0</wp14:pctWidth>
            </wp14:sizeRelH>
            <wp14:sizeRelV relativeFrom="margin">
              <wp14:pctHeight>0</wp14:pctHeight>
            </wp14:sizeRelV>
          </wp:anchor>
        </w:drawing>
      </w:r>
      <w:r w:rsidR="00E221BA" w:rsidRPr="00B64CD7">
        <w:rPr>
          <w:rFonts w:ascii="Palatino Linotype" w:hAnsi="Palatino Linotype"/>
          <w:noProof/>
        </w:rPr>
        <mc:AlternateContent>
          <mc:Choice Requires="wps">
            <w:drawing>
              <wp:anchor distT="0" distB="0" distL="114300" distR="114300" simplePos="0" relativeHeight="251664384" behindDoc="0" locked="0" layoutInCell="1" allowOverlap="1" wp14:anchorId="7F3E7B53" wp14:editId="1B0E19D0">
                <wp:simplePos x="0" y="0"/>
                <wp:positionH relativeFrom="column">
                  <wp:posOffset>702945</wp:posOffset>
                </wp:positionH>
                <wp:positionV relativeFrom="paragraph">
                  <wp:posOffset>-365881</wp:posOffset>
                </wp:positionV>
                <wp:extent cx="0" cy="935990"/>
                <wp:effectExtent l="0" t="0" r="38100" b="35560"/>
                <wp:wrapNone/>
                <wp:docPr id="1491083480" name="Straight Connector 2"/>
                <wp:cNvGraphicFramePr/>
                <a:graphic xmlns:a="http://schemas.openxmlformats.org/drawingml/2006/main">
                  <a:graphicData uri="http://schemas.microsoft.com/office/word/2010/wordprocessingShape">
                    <wps:wsp>
                      <wps:cNvCnPr/>
                      <wps:spPr>
                        <a:xfrm>
                          <a:off x="0" y="0"/>
                          <a:ext cx="0" cy="935990"/>
                        </a:xfrm>
                        <a:prstGeom prst="line">
                          <a:avLst/>
                        </a:prstGeom>
                        <a:noFill/>
                        <a:ln w="19050" cap="flat" cmpd="sng" algn="ctr">
                          <a:solidFill>
                            <a:srgbClr val="884A1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6E6E91"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28.8pt" to="55.3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" strokecolor="#884a12" strokeweight="1.5pt">
                <v:stroke joinstyle="miter"/>
              </v:line>
            </w:pict>
          </mc:Fallback>
        </mc:AlternateContent>
      </w:r>
    </w:p>
    <w:p w14:paraId="5C5536DD" w14:textId="77777777" w:rsidR="00E221BA" w:rsidRPr="00B64CD7" w:rsidRDefault="00E221BA" w:rsidP="00E221BA">
      <w:pPr>
        <w:jc w:val="center"/>
        <w:rPr>
          <w:rFonts w:ascii="Palatino Linotype" w:hAnsi="Palatino Linotype"/>
          <w:b/>
          <w:bCs/>
          <w:sz w:val="28"/>
          <w:szCs w:val="28"/>
        </w:rPr>
      </w:pPr>
      <w:r w:rsidRPr="00B64CD7">
        <w:rPr>
          <w:rFonts w:ascii="Palatino Linotype" w:hAnsi="Palatino Linotype"/>
          <w:b/>
          <w:bCs/>
          <w:noProof/>
          <w:sz w:val="28"/>
          <w:szCs w:val="28"/>
        </w:rPr>
        <mc:AlternateContent>
          <mc:Choice Requires="wps">
            <w:drawing>
              <wp:anchor distT="0" distB="0" distL="114300" distR="114300" simplePos="0" relativeHeight="251659264" behindDoc="1" locked="0" layoutInCell="1" allowOverlap="1" wp14:anchorId="07010CEB" wp14:editId="4E594A5E">
                <wp:simplePos x="0" y="0"/>
                <wp:positionH relativeFrom="column">
                  <wp:posOffset>-13970</wp:posOffset>
                </wp:positionH>
                <wp:positionV relativeFrom="paragraph">
                  <wp:posOffset>383844</wp:posOffset>
                </wp:positionV>
                <wp:extent cx="5885543" cy="261258"/>
                <wp:effectExtent l="0" t="0" r="1270" b="5715"/>
                <wp:wrapNone/>
                <wp:docPr id="14409522" name="Rectangle 4"/>
                <wp:cNvGraphicFramePr/>
                <a:graphic xmlns:a="http://schemas.openxmlformats.org/drawingml/2006/main">
                  <a:graphicData uri="http://schemas.microsoft.com/office/word/2010/wordprocessingShape">
                    <wps:wsp>
                      <wps:cNvSpPr/>
                      <wps:spPr>
                        <a:xfrm>
                          <a:off x="0" y="0"/>
                          <a:ext cx="5885543" cy="261258"/>
                        </a:xfrm>
                        <a:prstGeom prst="rect">
                          <a:avLst/>
                        </a:prstGeom>
                        <a:solidFill>
                          <a:srgbClr val="70AD47">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61B70" id="Rectangle 4" o:spid="_x0000_s1026" style="position:absolute;margin-left:-1.1pt;margin-top:30.2pt;width:463.45pt;height:2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" fillcolor="#e2f0d9" stroked="f" strokeweight="1pt"/>
            </w:pict>
          </mc:Fallback>
        </mc:AlternateContent>
      </w:r>
      <w:r w:rsidRPr="00B64CD7">
        <w:rPr>
          <w:rFonts w:ascii="Palatino Linotype" w:hAnsi="Palatino Linotype"/>
          <w:noProof/>
        </w:rPr>
        <w:drawing>
          <wp:anchor distT="0" distB="0" distL="114300" distR="114300" simplePos="0" relativeHeight="251663360" behindDoc="0" locked="0" layoutInCell="1" allowOverlap="1" wp14:anchorId="5286DE6D" wp14:editId="1B0FD31E">
            <wp:simplePos x="0" y="0"/>
            <wp:positionH relativeFrom="column">
              <wp:posOffset>5029211</wp:posOffset>
            </wp:positionH>
            <wp:positionV relativeFrom="paragraph">
              <wp:posOffset>48260</wp:posOffset>
            </wp:positionV>
            <wp:extent cx="754380" cy="299720"/>
            <wp:effectExtent l="0" t="0" r="0" b="5080"/>
            <wp:wrapNone/>
            <wp:docPr id="4144334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3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CD7">
        <w:rPr>
          <w:rFonts w:ascii="Palatino Linotype" w:hAnsi="Palatino Linotype"/>
          <w:noProof/>
        </w:rPr>
        <mc:AlternateContent>
          <mc:Choice Requires="wps">
            <w:drawing>
              <wp:anchor distT="0" distB="0" distL="114300" distR="114300" simplePos="0" relativeHeight="251662336" behindDoc="0" locked="0" layoutInCell="1" hidden="0" allowOverlap="1" wp14:anchorId="4922DF5E" wp14:editId="59DFFF33">
                <wp:simplePos x="0" y="0"/>
                <wp:positionH relativeFrom="column">
                  <wp:posOffset>-29844</wp:posOffset>
                </wp:positionH>
                <wp:positionV relativeFrom="paragraph">
                  <wp:posOffset>216535</wp:posOffset>
                </wp:positionV>
                <wp:extent cx="1270" cy="12700"/>
                <wp:effectExtent l="0" t="0" r="0" b="0"/>
                <wp:wrapNone/>
                <wp:docPr id="12" name="Straight Arrow Connector 12"/>
                <wp:cNvGraphicFramePr/>
                <a:graphic xmlns:a="http://schemas.openxmlformats.org/drawingml/2006/main">
                  <a:graphicData uri="http://schemas.microsoft.com/office/word/2010/wordprocessingShape">
                    <wps:wsp>
                      <wps:cNvCnPr/>
                      <wps:spPr>
                        <a:xfrm rot="10800000" flipH="1">
                          <a:off x="2466000" y="3779365"/>
                          <a:ext cx="5760000" cy="1270"/>
                        </a:xfrm>
                        <a:prstGeom prst="straightConnector1">
                          <a:avLst/>
                        </a:prstGeom>
                        <a:noFill/>
                        <a:ln w="9525" cap="flat" cmpd="sng">
                          <a:solidFill>
                            <a:srgbClr val="002060"/>
                          </a:solidFill>
                          <a:prstDash val="solid"/>
                          <a:miter lim="800000"/>
                          <a:headEnd type="none" w="sm" len="sm"/>
                          <a:tailEnd type="none" w="sm" len="sm"/>
                        </a:ln>
                      </wps:spPr>
                      <wps:bodyPr/>
                    </wps:wsp>
                  </a:graphicData>
                </a:graphic>
              </wp:anchor>
            </w:drawing>
          </mc:Choice>
          <mc:Fallback>
            <w:pict>
              <v:shapetype w14:anchorId="1C2F0DCB" id="_x0000_t32" coordsize="21600,21600" o:spt="32" o:oned="t" path="m,l21600,21600e" filled="f">
                <v:path arrowok="t" fillok="f" o:connecttype="none"/>
                <o:lock v:ext="edit" shapetype="t"/>
              </v:shapetype>
              <v:shape id="Straight Arrow Connector 12" o:spid="_x0000_s1026" type="#_x0000_t32" style="position:absolute;margin-left:-2.35pt;margin-top:17.05pt;width:.1pt;height:1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" strokecolor="#002060">
                <v:stroke startarrowwidth="narrow" startarrowlength="short" endarrowwidth="narrow" endarrowlength="short" joinstyle="miter"/>
              </v:shape>
            </w:pict>
          </mc:Fallback>
        </mc:AlternateContent>
      </w:r>
    </w:p>
    <w:p w14:paraId="4C26A52F" w14:textId="44BADAC8" w:rsidR="00E221BA" w:rsidRPr="00EC03D2" w:rsidRDefault="00E221BA" w:rsidP="00E221BA">
      <w:pPr>
        <w:tabs>
          <w:tab w:val="left" w:pos="3686"/>
        </w:tabs>
        <w:spacing w:after="240" w:line="360" w:lineRule="auto"/>
        <w:rPr>
          <w:rFonts w:ascii="Palatino Linotype" w:hAnsi="Palatino Linotype"/>
          <w:b/>
          <w:bCs/>
          <w:i/>
          <w:iCs/>
          <w:sz w:val="28"/>
          <w:szCs w:val="28"/>
          <w:lang w:val="sv-SE"/>
        </w:rPr>
      </w:pPr>
      <w:r w:rsidRPr="00EC03D2">
        <w:rPr>
          <w:rFonts w:ascii="Palatino Linotype" w:hAnsi="Palatino Linotype"/>
          <w:b/>
          <w:bCs/>
          <w:i/>
          <w:iCs/>
          <w:sz w:val="28"/>
          <w:szCs w:val="28"/>
          <w:lang w:val="sv-SE"/>
        </w:rPr>
        <w:t>Review Articles</w:t>
      </w:r>
    </w:p>
    <w:p w14:paraId="019BE14E" w14:textId="6B6D99D5" w:rsidR="00E221BA" w:rsidRPr="00E221BA" w:rsidRDefault="00E221BA" w:rsidP="00E221BA">
      <w:pPr>
        <w:spacing w:after="240"/>
        <w:ind w:right="848"/>
        <w:rPr>
          <w:rFonts w:ascii="Palatino Linotype" w:hAnsi="Palatino Linotype"/>
          <w:b/>
          <w:bCs/>
          <w:sz w:val="32"/>
          <w:szCs w:val="32"/>
          <w:lang w:val="sv-SE"/>
        </w:rPr>
      </w:pPr>
      <w:r w:rsidRPr="00E221BA">
        <w:rPr>
          <w:rFonts w:ascii="Palatino Linotype" w:hAnsi="Palatino Linotype"/>
          <w:b/>
          <w:bCs/>
          <w:sz w:val="32"/>
          <w:szCs w:val="32"/>
          <w:lang w:val="sv-SE"/>
        </w:rPr>
        <w:t xml:space="preserve">Digital Preceptorship Enhancement Program: Platform Digital Pembelajaran Klinis Untuk Meningkatkan Kompetensi Preseptor </w:t>
      </w:r>
    </w:p>
    <w:p w14:paraId="130B78FE" w14:textId="601BFDFE" w:rsidR="00E221BA" w:rsidRPr="00E221BA" w:rsidRDefault="00E221BA" w:rsidP="00F072BC">
      <w:pPr>
        <w:tabs>
          <w:tab w:val="center" w:pos="4513"/>
        </w:tabs>
        <w:spacing w:after="240" w:line="276" w:lineRule="auto"/>
        <w:ind w:right="1132"/>
        <w:rPr>
          <w:rFonts w:ascii="Palatino Linotype" w:hAnsi="Palatino Linotype"/>
          <w:sz w:val="20"/>
          <w:szCs w:val="20"/>
          <w:lang w:val="sv-SE"/>
        </w:rPr>
      </w:pPr>
      <w:r w:rsidRPr="00E221BA">
        <w:rPr>
          <w:rFonts w:ascii="Palatino Linotype" w:hAnsi="Palatino Linotype"/>
          <w:sz w:val="20"/>
          <w:szCs w:val="20"/>
          <w:lang w:val="sv-SE"/>
        </w:rPr>
        <w:t>I Gusti Ayu Pramitaresthi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w:t>
      </w:r>
      <w:r w:rsidRPr="00B64CD7">
        <w:rPr>
          <w:rFonts w:ascii="Palatino Linotype" w:hAnsi="Palatino Linotype"/>
          <w:noProof/>
          <w:sz w:val="20"/>
          <w:szCs w:val="20"/>
        </w:rPr>
        <w:drawing>
          <wp:inline distT="0" distB="0" distL="0" distR="0" wp14:anchorId="2CEBD91C" wp14:editId="587D2DDF">
            <wp:extent cx="124610" cy="144000"/>
            <wp:effectExtent l="0" t="0" r="8890" b="8890"/>
            <wp:docPr id="1800404747" name="Picture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04747" name="Picture 1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610" cy="144000"/>
                    </a:xfrm>
                    <a:prstGeom prst="rect">
                      <a:avLst/>
                    </a:prstGeom>
                    <a:noFill/>
                    <a:ln>
                      <a:noFill/>
                    </a:ln>
                  </pic:spPr>
                </pic:pic>
              </a:graphicData>
            </a:graphic>
          </wp:inline>
        </w:drawing>
      </w:r>
      <w:r w:rsidRPr="00E221BA">
        <w:rPr>
          <w:rFonts w:ascii="Palatino Linotype" w:hAnsi="Palatino Linotype"/>
          <w:sz w:val="20"/>
          <w:szCs w:val="20"/>
          <w:lang w:val="sv-SE"/>
        </w:rPr>
        <w:t xml:space="preserve"> |  Ni Made Ari Wisna Prasiwi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Agung Paramitha Dyah Prameswari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Putu Diah Sathiya Kumari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Putu Chelsea Ananda Putri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Ni Komang Putri Sintarani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Ni Putu Rahma Eka Sandhi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Annastasia Meilisa Indrajaya</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Kadek Dessy Maheswari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I Made Arinata Picana Putra</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Ni Luh Dwi Susanthi</w:t>
      </w:r>
      <w:r w:rsidRPr="00E221BA">
        <w:rPr>
          <w:rFonts w:ascii="Palatino Linotype" w:hAnsi="Palatino Linotype"/>
          <w:sz w:val="20"/>
          <w:szCs w:val="20"/>
          <w:vertAlign w:val="superscript"/>
          <w:lang w:val="sv-SE"/>
        </w:rPr>
        <w:t>1</w:t>
      </w:r>
      <w:r w:rsidRPr="00E221BA">
        <w:rPr>
          <w:rFonts w:ascii="Palatino Linotype" w:hAnsi="Palatino Linotype"/>
          <w:sz w:val="20"/>
          <w:szCs w:val="20"/>
          <w:lang w:val="sv-SE"/>
        </w:rPr>
        <w:t xml:space="preserve"> |  Agnes Susana Samadara</w:t>
      </w:r>
      <w:r w:rsidRPr="00E221BA">
        <w:rPr>
          <w:rFonts w:ascii="Palatino Linotype" w:hAnsi="Palatino Linotype"/>
          <w:sz w:val="20"/>
          <w:szCs w:val="20"/>
          <w:vertAlign w:val="superscript"/>
          <w:lang w:val="sv-SE"/>
        </w:rPr>
        <w:t>1</w:t>
      </w:r>
    </w:p>
    <w:p w14:paraId="4B8222FB" w14:textId="77777777" w:rsidR="00E221BA" w:rsidRPr="00B64CD7" w:rsidRDefault="00E221BA" w:rsidP="00E221BA">
      <w:pPr>
        <w:spacing w:after="120"/>
        <w:ind w:right="1134"/>
        <w:jc w:val="both"/>
        <w:rPr>
          <w:rFonts w:ascii="Palatino Linotype" w:hAnsi="Palatino Linotype"/>
          <w:sz w:val="16"/>
          <w:szCs w:val="16"/>
          <w:lang w:val="sv-SE"/>
        </w:rPr>
      </w:pPr>
      <w:r w:rsidRPr="00B64CD7">
        <w:rPr>
          <w:rFonts w:ascii="Palatino Linotype" w:hAnsi="Palatino Linotype"/>
          <w:sz w:val="16"/>
          <w:szCs w:val="16"/>
          <w:vertAlign w:val="superscript"/>
          <w:lang w:val="sv-SE"/>
        </w:rPr>
        <w:t>1*</w:t>
      </w:r>
      <w:r w:rsidRPr="00B64CD7">
        <w:rPr>
          <w:rFonts w:ascii="Palatino Linotype" w:hAnsi="Palatino Linotype"/>
          <w:sz w:val="16"/>
          <w:szCs w:val="16"/>
          <w:lang w:val="sv-SE"/>
        </w:rPr>
        <w:t>Program Studi Sarjana Keperawatan dan Pendidikan Profesi Ners, Fakultas Kedokteran</w:t>
      </w:r>
      <w:r>
        <w:rPr>
          <w:rFonts w:ascii="Palatino Linotype" w:hAnsi="Palatino Linotype"/>
          <w:sz w:val="16"/>
          <w:szCs w:val="16"/>
          <w:lang w:val="sv-SE"/>
        </w:rPr>
        <w:t>,</w:t>
      </w:r>
      <w:r w:rsidRPr="00B64CD7">
        <w:rPr>
          <w:rFonts w:ascii="Palatino Linotype" w:hAnsi="Palatino Linotype"/>
          <w:sz w:val="16"/>
          <w:szCs w:val="16"/>
          <w:lang w:val="sv-SE"/>
        </w:rPr>
        <w:t xml:space="preserve"> Universitas Udayana, Indonesia</w:t>
      </w:r>
    </w:p>
    <w:p w14:paraId="3867502C" w14:textId="018E7BED" w:rsidR="00E221BA" w:rsidRPr="00E221BA" w:rsidRDefault="00E221BA" w:rsidP="00E221BA">
      <w:pPr>
        <w:rPr>
          <w:rFonts w:ascii="Palatino Linotype" w:hAnsi="Palatino Linotype"/>
          <w:sz w:val="16"/>
          <w:szCs w:val="16"/>
          <w:lang w:val="it-IT"/>
        </w:rPr>
      </w:pPr>
      <w:r w:rsidRPr="00B64CD7">
        <w:rPr>
          <w:rFonts w:ascii="Palatino Linotype" w:hAnsi="Palatino Linotype"/>
          <w:sz w:val="16"/>
          <w:szCs w:val="16"/>
          <w:lang w:val="it-IT"/>
        </w:rPr>
        <w:t>*korespondensi penulis</w:t>
      </w:r>
      <w:r>
        <w:rPr>
          <w:rFonts w:ascii="Palatino Linotype" w:hAnsi="Palatino Linotype"/>
          <w:sz w:val="16"/>
          <w:szCs w:val="16"/>
          <w:lang w:val="it-IT"/>
        </w:rPr>
        <w:t xml:space="preserve">: </w:t>
      </w:r>
      <w:hyperlink r:id="rId14" w:history="1">
        <w:r w:rsidRPr="00825BB1">
          <w:rPr>
            <w:rStyle w:val="Hyperlink"/>
            <w:rFonts w:ascii="Palatino Linotype" w:eastAsia="Times New Roman" w:hAnsi="Palatino Linotype"/>
            <w:sz w:val="16"/>
            <w:szCs w:val="16"/>
            <w:lang w:val="it-IT"/>
          </w:rPr>
          <w:t>ayupramita@unud.ac.id</w:t>
        </w:r>
      </w:hyperlink>
      <w:r>
        <w:rPr>
          <w:rFonts w:ascii="Palatino Linotype" w:eastAsia="Times New Roman" w:hAnsi="Palatino Linotype" w:cs="Times New Roman"/>
          <w:sz w:val="16"/>
          <w:szCs w:val="16"/>
          <w:lang w:val="it-IT"/>
        </w:rPr>
        <w:t xml:space="preserve"> </w:t>
      </w:r>
    </w:p>
    <w:tbl>
      <w:tblPr>
        <w:tblW w:w="9144" w:type="dxa"/>
        <w:tblInd w:w="-14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88"/>
        <w:gridCol w:w="2531"/>
        <w:gridCol w:w="2700"/>
        <w:gridCol w:w="2225"/>
      </w:tblGrid>
      <w:tr w:rsidR="00E221BA" w:rsidRPr="00B64CD7" w14:paraId="5E2FEA49" w14:textId="77777777" w:rsidTr="00F76CE5">
        <w:trPr>
          <w:trHeight w:val="295"/>
        </w:trPr>
        <w:tc>
          <w:tcPr>
            <w:tcW w:w="1688" w:type="dxa"/>
            <w:tcBorders>
              <w:top w:val="single" w:sz="4" w:space="0" w:color="000000"/>
              <w:left w:val="nil"/>
              <w:bottom w:val="single" w:sz="4" w:space="0" w:color="000000"/>
              <w:right w:val="nil"/>
            </w:tcBorders>
          </w:tcPr>
          <w:p w14:paraId="3716C50A" w14:textId="77777777" w:rsidR="00E221BA" w:rsidRPr="0036565C" w:rsidRDefault="00E221BA" w:rsidP="00F76CE5">
            <w:pPr>
              <w:spacing w:after="0" w:line="240" w:lineRule="auto"/>
              <w:ind w:right="112"/>
              <w:rPr>
                <w:rFonts w:ascii="Palatino Linotype" w:eastAsia="Times New Roman" w:hAnsi="Palatino Linotype" w:cs="Times New Roman"/>
                <w:b/>
                <w:bCs/>
                <w:i/>
                <w:iCs/>
                <w:kern w:val="0"/>
                <w:sz w:val="16"/>
                <w:szCs w:val="16"/>
                <w:lang w:eastAsia="zh-CN"/>
                <w14:ligatures w14:val="none"/>
              </w:rPr>
            </w:pPr>
            <w:bookmarkStart w:id="2" w:name="_Hlk237459344"/>
            <w:r w:rsidRPr="0036565C">
              <w:rPr>
                <w:rFonts w:ascii="Palatino Linotype" w:eastAsia="Times New Roman" w:hAnsi="Palatino Linotype" w:cs="Times New Roman"/>
                <w:i/>
                <w:iCs/>
                <w:kern w:val="0"/>
                <w:sz w:val="16"/>
                <w:szCs w:val="16"/>
                <w:lang w:val="it-IT" w:eastAsia="zh-CN"/>
                <w14:ligatures w14:val="none"/>
              </w:rPr>
              <w:t xml:space="preserve"> </w:t>
            </w:r>
            <w:bookmarkEnd w:id="2"/>
            <w:r w:rsidRPr="0036565C">
              <w:rPr>
                <w:rFonts w:ascii="Palatino Linotype" w:eastAsia="Times New Roman" w:hAnsi="Palatino Linotype" w:cs="Times New Roman"/>
                <w:b/>
                <w:bCs/>
                <w:i/>
                <w:iCs/>
                <w:kern w:val="0"/>
                <w:sz w:val="16"/>
                <w:szCs w:val="16"/>
                <w:lang w:eastAsia="zh-CN"/>
                <w14:ligatures w14:val="none"/>
              </w:rPr>
              <w:t>Article History</w:t>
            </w:r>
          </w:p>
        </w:tc>
        <w:tc>
          <w:tcPr>
            <w:tcW w:w="2531" w:type="dxa"/>
            <w:tcBorders>
              <w:top w:val="single" w:sz="4" w:space="0" w:color="000000"/>
              <w:left w:val="nil"/>
              <w:bottom w:val="single" w:sz="4" w:space="0" w:color="000000"/>
              <w:right w:val="nil"/>
            </w:tcBorders>
          </w:tcPr>
          <w:p w14:paraId="7F91D9AF" w14:textId="77777777" w:rsidR="00E221BA" w:rsidRPr="0036565C" w:rsidRDefault="00E221BA" w:rsidP="00F76CE5">
            <w:pPr>
              <w:spacing w:after="0" w:line="240" w:lineRule="auto"/>
              <w:ind w:right="112"/>
              <w:rPr>
                <w:rFonts w:ascii="Palatino Linotype" w:eastAsia="Times New Roman" w:hAnsi="Palatino Linotype" w:cs="Times New Roman"/>
                <w:b/>
                <w:bCs/>
                <w:i/>
                <w:iCs/>
                <w:kern w:val="0"/>
                <w:sz w:val="16"/>
                <w:szCs w:val="16"/>
                <w:lang w:eastAsia="zh-CN"/>
                <w14:ligatures w14:val="none"/>
              </w:rPr>
            </w:pPr>
            <w:r w:rsidRPr="0036565C">
              <w:rPr>
                <w:rFonts w:ascii="Palatino Linotype" w:eastAsia="Times New Roman" w:hAnsi="Palatino Linotype" w:cs="Times New Roman"/>
                <w:b/>
                <w:bCs/>
                <w:i/>
                <w:iCs/>
                <w:kern w:val="0"/>
                <w:sz w:val="16"/>
                <w:szCs w:val="16"/>
                <w:lang w:eastAsia="zh-CN"/>
                <w14:ligatures w14:val="none"/>
              </w:rPr>
              <w:t>Received: 01/2026</w:t>
            </w:r>
          </w:p>
        </w:tc>
        <w:tc>
          <w:tcPr>
            <w:tcW w:w="2700" w:type="dxa"/>
            <w:tcBorders>
              <w:top w:val="single" w:sz="4" w:space="0" w:color="000000"/>
              <w:left w:val="nil"/>
              <w:bottom w:val="single" w:sz="4" w:space="0" w:color="000000"/>
              <w:right w:val="nil"/>
            </w:tcBorders>
          </w:tcPr>
          <w:p w14:paraId="1959129A" w14:textId="77777777" w:rsidR="00E221BA" w:rsidRPr="0036565C" w:rsidRDefault="00E221BA" w:rsidP="00F76CE5">
            <w:pPr>
              <w:spacing w:after="0" w:line="240" w:lineRule="auto"/>
              <w:ind w:right="112"/>
              <w:rPr>
                <w:rFonts w:ascii="Palatino Linotype" w:eastAsia="Times New Roman" w:hAnsi="Palatino Linotype" w:cs="Times New Roman"/>
                <w:b/>
                <w:bCs/>
                <w:i/>
                <w:iCs/>
                <w:kern w:val="0"/>
                <w:sz w:val="16"/>
                <w:szCs w:val="16"/>
                <w:lang w:eastAsia="zh-CN"/>
                <w14:ligatures w14:val="none"/>
              </w:rPr>
            </w:pPr>
            <w:r w:rsidRPr="0036565C">
              <w:rPr>
                <w:rFonts w:ascii="Palatino Linotype" w:eastAsia="Times New Roman" w:hAnsi="Palatino Linotype" w:cs="Times New Roman"/>
                <w:b/>
                <w:bCs/>
                <w:i/>
                <w:iCs/>
                <w:kern w:val="0"/>
                <w:sz w:val="16"/>
                <w:szCs w:val="16"/>
                <w:lang w:eastAsia="zh-CN"/>
                <w14:ligatures w14:val="none"/>
              </w:rPr>
              <w:t>Revised: 02/2026</w:t>
            </w:r>
          </w:p>
        </w:tc>
        <w:tc>
          <w:tcPr>
            <w:tcW w:w="2225" w:type="dxa"/>
            <w:tcBorders>
              <w:top w:val="single" w:sz="4" w:space="0" w:color="000000"/>
              <w:left w:val="nil"/>
              <w:bottom w:val="single" w:sz="4" w:space="0" w:color="000000"/>
              <w:right w:val="nil"/>
            </w:tcBorders>
          </w:tcPr>
          <w:p w14:paraId="092B5386" w14:textId="5239C175" w:rsidR="00E221BA" w:rsidRPr="0036565C" w:rsidRDefault="00E221BA" w:rsidP="00F76CE5">
            <w:pPr>
              <w:spacing w:after="0" w:line="240" w:lineRule="auto"/>
              <w:ind w:right="112"/>
              <w:rPr>
                <w:rFonts w:ascii="Palatino Linotype" w:eastAsia="Times New Roman" w:hAnsi="Palatino Linotype" w:cs="Times New Roman"/>
                <w:b/>
                <w:bCs/>
                <w:i/>
                <w:iCs/>
                <w:kern w:val="0"/>
                <w:sz w:val="16"/>
                <w:szCs w:val="16"/>
                <w:lang w:eastAsia="zh-CN"/>
                <w14:ligatures w14:val="none"/>
              </w:rPr>
            </w:pPr>
            <w:r w:rsidRPr="0036565C">
              <w:rPr>
                <w:rFonts w:ascii="Palatino Linotype" w:eastAsia="Times New Roman" w:hAnsi="Palatino Linotype" w:cs="Times New Roman"/>
                <w:b/>
                <w:bCs/>
                <w:i/>
                <w:iCs/>
                <w:kern w:val="0"/>
                <w:sz w:val="16"/>
                <w:szCs w:val="16"/>
                <w:lang w:eastAsia="zh-CN"/>
                <w14:ligatures w14:val="none"/>
              </w:rPr>
              <w:t>Accepted: 0</w:t>
            </w:r>
            <w:r w:rsidR="00EC03D2" w:rsidRPr="0036565C">
              <w:rPr>
                <w:rFonts w:ascii="Palatino Linotype" w:eastAsia="Times New Roman" w:hAnsi="Palatino Linotype" w:cs="Times New Roman"/>
                <w:b/>
                <w:bCs/>
                <w:i/>
                <w:iCs/>
                <w:kern w:val="0"/>
                <w:sz w:val="16"/>
                <w:szCs w:val="16"/>
                <w:lang w:eastAsia="zh-CN"/>
                <w14:ligatures w14:val="none"/>
              </w:rPr>
              <w:t>3</w:t>
            </w:r>
            <w:r w:rsidRPr="0036565C">
              <w:rPr>
                <w:rFonts w:ascii="Palatino Linotype" w:eastAsia="Times New Roman" w:hAnsi="Palatino Linotype" w:cs="Times New Roman"/>
                <w:b/>
                <w:bCs/>
                <w:i/>
                <w:iCs/>
                <w:kern w:val="0"/>
                <w:sz w:val="16"/>
                <w:szCs w:val="16"/>
                <w:lang w:eastAsia="zh-CN"/>
                <w14:ligatures w14:val="none"/>
              </w:rPr>
              <w:t>/2026</w:t>
            </w:r>
          </w:p>
        </w:tc>
      </w:tr>
    </w:tbl>
    <w:p w14:paraId="6F3BCB9B" w14:textId="77777777" w:rsidR="00E221BA" w:rsidRPr="00B64CD7" w:rsidRDefault="00E221BA" w:rsidP="00E221BA">
      <w:pPr>
        <w:shd w:val="clear" w:color="auto" w:fill="E2EFD9" w:themeFill="accent6" w:themeFillTint="33"/>
        <w:spacing w:after="0" w:line="240" w:lineRule="auto"/>
        <w:jc w:val="both"/>
        <w:rPr>
          <w:rFonts w:ascii="Palatino Linotype" w:eastAsia="Times New Roman" w:hAnsi="Palatino Linotype" w:cs="Times New Roman"/>
          <w:b/>
          <w:bCs/>
          <w:color w:val="0070C0"/>
          <w:kern w:val="0"/>
          <w:sz w:val="18"/>
          <w:szCs w:val="18"/>
          <w:lang w:eastAsia="zh-CN"/>
          <w14:ligatures w14:val="none"/>
        </w:rPr>
      </w:pPr>
      <w:r w:rsidRPr="00B64CD7">
        <w:rPr>
          <w:rFonts w:ascii="Palatino Linotype" w:eastAsia="Times New Roman" w:hAnsi="Palatino Linotype" w:cs="Times New Roman"/>
          <w:b/>
          <w:bCs/>
          <w:kern w:val="0"/>
          <w:sz w:val="18"/>
          <w:szCs w:val="18"/>
          <w:lang w:eastAsia="zh-CN"/>
          <w14:ligatures w14:val="none"/>
        </w:rPr>
        <w:t xml:space="preserve">Abstrak </w:t>
      </w:r>
    </w:p>
    <w:p w14:paraId="1C43F1C0" w14:textId="404B7246" w:rsidR="00E221BA" w:rsidRPr="00E221BA" w:rsidRDefault="00E221BA" w:rsidP="00E221BA">
      <w:pPr>
        <w:shd w:val="clear" w:color="auto" w:fill="E2EFD9" w:themeFill="accent6" w:themeFillTint="33"/>
        <w:spacing w:after="0" w:line="240" w:lineRule="auto"/>
        <w:jc w:val="both"/>
        <w:rPr>
          <w:rFonts w:ascii="Palatino Linotype" w:eastAsia="Times New Roman" w:hAnsi="Palatino Linotype" w:cs="Times New Roman"/>
          <w:sz w:val="18"/>
          <w:szCs w:val="18"/>
          <w:lang w:val="sv-SE"/>
        </w:rPr>
      </w:pPr>
      <w:r w:rsidRPr="00E221BA">
        <w:rPr>
          <w:rFonts w:ascii="Palatino Linotype" w:eastAsia="Times New Roman" w:hAnsi="Palatino Linotype" w:cs="Times New Roman"/>
          <w:b/>
          <w:bCs/>
          <w:sz w:val="18"/>
          <w:szCs w:val="18"/>
          <w:lang w:val="sv-SE"/>
        </w:rPr>
        <w:t>Latar Belakang</w:t>
      </w:r>
      <w:r w:rsidRPr="00E221BA">
        <w:rPr>
          <w:rFonts w:ascii="Palatino Linotype" w:eastAsia="Times New Roman" w:hAnsi="Palatino Linotype" w:cs="Times New Roman"/>
          <w:sz w:val="18"/>
          <w:szCs w:val="18"/>
          <w:lang w:val="sv-SE"/>
        </w:rPr>
        <w:t xml:space="preserve"> – Peningkatan kompleksitas pelayanan kesehatan menuntut kesiapan perawat baru dan mahasiswa praktik melalui pembelajaran klinis yang efektif. Preceptorship menjadi strategi penting, namun masih menghadapi kendala seperti keterbatasan pelatihan, variasi standar, dan beban kerja tinggi. Penelitian ini bertujuan menganalisis strategi inovatif dalam penguatan preceptorship berbasis digital. </w:t>
      </w:r>
      <w:r w:rsidRPr="00E221BA">
        <w:rPr>
          <w:rFonts w:ascii="Palatino Linotype" w:eastAsia="Times New Roman" w:hAnsi="Palatino Linotype" w:cs="Times New Roman"/>
          <w:b/>
          <w:bCs/>
          <w:sz w:val="18"/>
          <w:szCs w:val="18"/>
          <w:lang w:val="sv-SE"/>
        </w:rPr>
        <w:t>Metode</w:t>
      </w:r>
      <w:r w:rsidRPr="00E221BA">
        <w:rPr>
          <w:rFonts w:ascii="Palatino Linotype" w:eastAsia="Times New Roman" w:hAnsi="Palatino Linotype" w:cs="Times New Roman"/>
          <w:sz w:val="18"/>
          <w:szCs w:val="18"/>
          <w:lang w:val="sv-SE"/>
        </w:rPr>
        <w:t xml:space="preserve"> – Metode Penelitian menggunakan pendekatan literature review terhadap tujuh artikel jurnal internasional lima tahun terakhir. Data dikumpulkan melalui penelusuran database ilmiah dan dianalisis secara tematik untuk mengidentifikasi pola intervensi dan efektivitasnya.</w:t>
      </w:r>
      <w:r>
        <w:rPr>
          <w:rFonts w:ascii="Palatino Linotype" w:eastAsia="Times New Roman" w:hAnsi="Palatino Linotype" w:cs="Times New Roman"/>
          <w:sz w:val="18"/>
          <w:szCs w:val="18"/>
          <w:lang w:val="sv-SE"/>
        </w:rPr>
        <w:t xml:space="preserve"> </w:t>
      </w:r>
      <w:r w:rsidRPr="00E221BA">
        <w:rPr>
          <w:rFonts w:ascii="Palatino Linotype" w:eastAsia="Times New Roman" w:hAnsi="Palatino Linotype" w:cs="Times New Roman"/>
          <w:b/>
          <w:bCs/>
          <w:sz w:val="18"/>
          <w:szCs w:val="18"/>
          <w:lang w:val="sv-SE"/>
        </w:rPr>
        <w:t>Hasil</w:t>
      </w:r>
      <w:r w:rsidRPr="00E221BA">
        <w:rPr>
          <w:rFonts w:ascii="Palatino Linotype" w:eastAsia="Times New Roman" w:hAnsi="Palatino Linotype" w:cs="Times New Roman"/>
          <w:sz w:val="18"/>
          <w:szCs w:val="18"/>
          <w:lang w:val="sv-SE"/>
        </w:rPr>
        <w:t xml:space="preserve"> – Hasil menunjukkan bahwa pelatihan berbasis online, telesimulasi, aplikasi digital, serta pendekatan pembelajaran kolaboratif mampu meningkatkan pengetahuan, kepercayaan diri, keterampilan komunikasi, dan kemampuan evaluasi preseptor. Teknologi digital juga mendukung monitoring dan umpan balik secara real time.</w:t>
      </w:r>
      <w:r>
        <w:rPr>
          <w:rFonts w:ascii="Palatino Linotype" w:eastAsia="Times New Roman" w:hAnsi="Palatino Linotype" w:cs="Times New Roman"/>
          <w:sz w:val="18"/>
          <w:szCs w:val="18"/>
          <w:lang w:val="sv-SE"/>
        </w:rPr>
        <w:t xml:space="preserve"> </w:t>
      </w:r>
      <w:r w:rsidRPr="00E221BA">
        <w:rPr>
          <w:rFonts w:ascii="Palatino Linotype" w:eastAsia="Times New Roman" w:hAnsi="Palatino Linotype" w:cs="Times New Roman"/>
          <w:b/>
          <w:bCs/>
          <w:sz w:val="18"/>
          <w:szCs w:val="18"/>
          <w:lang w:val="sv-SE"/>
        </w:rPr>
        <w:t>Simpulan</w:t>
      </w:r>
      <w:r w:rsidRPr="00E221BA">
        <w:rPr>
          <w:rFonts w:ascii="Palatino Linotype" w:eastAsia="Times New Roman" w:hAnsi="Palatino Linotype" w:cs="Times New Roman"/>
          <w:sz w:val="18"/>
          <w:szCs w:val="18"/>
          <w:lang w:val="sv-SE"/>
        </w:rPr>
        <w:t xml:space="preserve"> – Program</w:t>
      </w:r>
      <w:r w:rsidRPr="00E221BA">
        <w:rPr>
          <w:rFonts w:ascii="Palatino Linotype" w:eastAsia="Times New Roman" w:hAnsi="Palatino Linotype" w:cs="Times New Roman"/>
          <w:i/>
          <w:iCs/>
          <w:sz w:val="18"/>
          <w:szCs w:val="18"/>
          <w:lang w:val="sv-SE"/>
        </w:rPr>
        <w:t xml:space="preserve"> Digital Preceptorship Enhancement</w:t>
      </w:r>
      <w:r w:rsidRPr="00E221BA">
        <w:rPr>
          <w:rFonts w:ascii="Palatino Linotype" w:eastAsia="Times New Roman" w:hAnsi="Palatino Linotype" w:cs="Times New Roman"/>
          <w:sz w:val="18"/>
          <w:szCs w:val="18"/>
          <w:lang w:val="sv-SE"/>
        </w:rPr>
        <w:t xml:space="preserve">  merupakan inovasi efektif yang mengintegrasikan pelatihan, monitoring, dan evaluasi dalam satu platform, sehingga meningkatkan kualitas pembelajaran klinis dan mutu pelayanan keperawatan.</w:t>
      </w:r>
    </w:p>
    <w:p w14:paraId="759E2132" w14:textId="77777777" w:rsidR="00E221BA" w:rsidRPr="00E221BA" w:rsidRDefault="00E221BA" w:rsidP="00E221BA">
      <w:pPr>
        <w:shd w:val="clear" w:color="auto" w:fill="E2EFD9" w:themeFill="accent6" w:themeFillTint="33"/>
        <w:spacing w:after="0" w:line="240" w:lineRule="auto"/>
        <w:jc w:val="both"/>
        <w:rPr>
          <w:rFonts w:ascii="Palatino Linotype" w:eastAsia="Times New Roman" w:hAnsi="Palatino Linotype" w:cs="Times New Roman"/>
          <w:sz w:val="18"/>
          <w:szCs w:val="18"/>
          <w:lang w:val="sv-SE"/>
        </w:rPr>
      </w:pPr>
    </w:p>
    <w:p w14:paraId="4E6C822F" w14:textId="77777777" w:rsidR="00E221BA" w:rsidRPr="00E221BA" w:rsidRDefault="00E221BA" w:rsidP="00E221BA">
      <w:pPr>
        <w:shd w:val="clear" w:color="auto" w:fill="E2EFD9" w:themeFill="accent6" w:themeFillTint="33"/>
        <w:spacing w:after="0" w:line="240" w:lineRule="auto"/>
        <w:jc w:val="both"/>
        <w:rPr>
          <w:rFonts w:ascii="Palatino Linotype" w:eastAsia="Times New Roman" w:hAnsi="Palatino Linotype" w:cs="Times New Roman"/>
          <w:sz w:val="18"/>
          <w:szCs w:val="18"/>
          <w:lang w:val="sv-SE"/>
        </w:rPr>
      </w:pPr>
      <w:r w:rsidRPr="00E221BA">
        <w:rPr>
          <w:rFonts w:ascii="Palatino Linotype" w:eastAsia="Times New Roman" w:hAnsi="Palatino Linotype" w:cs="Times New Roman"/>
          <w:b/>
          <w:bCs/>
          <w:sz w:val="18"/>
          <w:szCs w:val="18"/>
          <w:lang w:val="sv-SE"/>
        </w:rPr>
        <w:t>Kata Kunci</w:t>
      </w:r>
      <w:r w:rsidRPr="00E221BA">
        <w:rPr>
          <w:rFonts w:ascii="Palatino Linotype" w:eastAsia="Times New Roman" w:hAnsi="Palatino Linotype" w:cs="Times New Roman"/>
          <w:sz w:val="18"/>
          <w:szCs w:val="18"/>
          <w:lang w:val="sv-SE"/>
        </w:rPr>
        <w:t>: preceptorship klinis, pembelajaran digital, kompetensi perawat, pembimbing klinis, inovasi keperawatan, pendidikan keperawatan</w:t>
      </w:r>
    </w:p>
    <w:p w14:paraId="58D8F75E" w14:textId="77777777" w:rsidR="00E221BA" w:rsidRPr="00B64CD7" w:rsidRDefault="00E221BA" w:rsidP="00E221BA">
      <w:pPr>
        <w:spacing w:after="0" w:line="240" w:lineRule="auto"/>
        <w:jc w:val="both"/>
        <w:rPr>
          <w:rFonts w:ascii="Palatino Linotype" w:eastAsia="Times New Roman" w:hAnsi="Palatino Linotype" w:cs="Times New Roman"/>
          <w:kern w:val="0"/>
          <w:sz w:val="18"/>
          <w:szCs w:val="18"/>
          <w:lang w:val="sv-SE" w:eastAsia="zh-CN"/>
          <w14:ligatures w14:val="none"/>
        </w:rPr>
      </w:pPr>
    </w:p>
    <w:p w14:paraId="1696C01F" w14:textId="77777777" w:rsidR="00E221BA" w:rsidRPr="00B64CD7" w:rsidRDefault="00E221BA" w:rsidP="00E221BA">
      <w:pPr>
        <w:shd w:val="clear" w:color="auto" w:fill="E2EFD9" w:themeFill="accent6" w:themeFillTint="33"/>
        <w:spacing w:after="0" w:line="240" w:lineRule="auto"/>
        <w:jc w:val="both"/>
        <w:rPr>
          <w:rFonts w:ascii="Palatino Linotype" w:eastAsia="Times New Roman" w:hAnsi="Palatino Linotype" w:cs="Times New Roman"/>
          <w:b/>
          <w:bCs/>
          <w:i/>
          <w:iCs/>
          <w:kern w:val="0"/>
          <w:sz w:val="18"/>
          <w:szCs w:val="18"/>
          <w:lang w:eastAsia="zh-CN"/>
          <w14:ligatures w14:val="none"/>
        </w:rPr>
      </w:pPr>
      <w:r w:rsidRPr="00B64CD7">
        <w:rPr>
          <w:rFonts w:ascii="Palatino Linotype" w:eastAsia="Times New Roman" w:hAnsi="Palatino Linotype" w:cs="Times New Roman"/>
          <w:b/>
          <w:bCs/>
          <w:i/>
          <w:iCs/>
          <w:kern w:val="0"/>
          <w:sz w:val="18"/>
          <w:szCs w:val="18"/>
          <w:lang w:eastAsia="zh-CN"/>
          <w14:ligatures w14:val="none"/>
        </w:rPr>
        <w:t>Abstract</w:t>
      </w:r>
    </w:p>
    <w:p w14:paraId="65B1C6CD" w14:textId="3D9AC4F9" w:rsidR="00E221BA" w:rsidRPr="00E221BA" w:rsidRDefault="00E221BA" w:rsidP="00E221BA">
      <w:pPr>
        <w:shd w:val="clear" w:color="auto" w:fill="E2EFD9" w:themeFill="accent6" w:themeFillTint="33"/>
        <w:spacing w:after="0" w:line="240" w:lineRule="auto"/>
        <w:jc w:val="both"/>
        <w:rPr>
          <w:rFonts w:ascii="Palatino Linotype" w:eastAsia="Times New Roman" w:hAnsi="Palatino Linotype" w:cs="Times New Roman"/>
          <w:i/>
          <w:iCs/>
          <w:sz w:val="18"/>
          <w:szCs w:val="18"/>
        </w:rPr>
      </w:pPr>
      <w:r w:rsidRPr="00E221BA">
        <w:rPr>
          <w:rFonts w:ascii="Palatino Linotype" w:eastAsia="Times New Roman" w:hAnsi="Palatino Linotype" w:cs="Times New Roman"/>
          <w:b/>
          <w:bCs/>
          <w:i/>
          <w:iCs/>
          <w:sz w:val="18"/>
          <w:szCs w:val="18"/>
        </w:rPr>
        <w:t>Background</w:t>
      </w:r>
      <w:r w:rsidRPr="00E221BA">
        <w:rPr>
          <w:rFonts w:ascii="Palatino Linotype" w:eastAsia="Times New Roman" w:hAnsi="Palatino Linotype" w:cs="Times New Roman"/>
          <w:i/>
          <w:iCs/>
          <w:sz w:val="18"/>
          <w:szCs w:val="18"/>
        </w:rPr>
        <w:t xml:space="preserve"> – The increasing complexity of health care services requires the readiness of new nurses and nursing students through effective clinical learning. Preceptorship is an important strategy, but it still faces challenges such as limited training, variation in guidance standards, and high workload. This study aims to analyze innovative strategies in strengthening digital based preceptorship. </w:t>
      </w:r>
      <w:r w:rsidRPr="00E221BA">
        <w:rPr>
          <w:rFonts w:ascii="Palatino Linotype" w:eastAsia="Times New Roman" w:hAnsi="Palatino Linotype" w:cs="Times New Roman"/>
          <w:b/>
          <w:bCs/>
          <w:i/>
          <w:iCs/>
          <w:sz w:val="18"/>
          <w:szCs w:val="18"/>
        </w:rPr>
        <w:t>Methods</w:t>
      </w:r>
      <w:r w:rsidRPr="00E221BA">
        <w:rPr>
          <w:rFonts w:ascii="Palatino Linotype" w:eastAsia="Times New Roman" w:hAnsi="Palatino Linotype" w:cs="Times New Roman"/>
          <w:i/>
          <w:iCs/>
          <w:sz w:val="18"/>
          <w:szCs w:val="18"/>
        </w:rPr>
        <w:t xml:space="preserve"> – This study used a literature review approach of seven international journal articles published in the last five years. Data were collected through scientific database searches and analyzed thematically to identify intervention patterns and effectiveness.  </w:t>
      </w:r>
      <w:r w:rsidRPr="00E221BA">
        <w:rPr>
          <w:rFonts w:ascii="Palatino Linotype" w:eastAsia="Times New Roman" w:hAnsi="Palatino Linotype" w:cs="Times New Roman"/>
          <w:b/>
          <w:bCs/>
          <w:i/>
          <w:iCs/>
          <w:sz w:val="18"/>
          <w:szCs w:val="18"/>
        </w:rPr>
        <w:t>Results</w:t>
      </w:r>
      <w:r w:rsidRPr="00E221BA">
        <w:rPr>
          <w:rFonts w:ascii="Palatino Linotype" w:eastAsia="Times New Roman" w:hAnsi="Palatino Linotype" w:cs="Times New Roman"/>
          <w:i/>
          <w:iCs/>
          <w:sz w:val="18"/>
          <w:szCs w:val="18"/>
        </w:rPr>
        <w:t xml:space="preserve"> – The findings show that online training, tele-simulation, digital applications, and collaborative learning approaches improve knowledge, confidence, communication skills, and evaluation abilities of preceptors. Digital technology also supports real time monitoring and feedback. </w:t>
      </w:r>
      <w:r w:rsidRPr="00E221BA">
        <w:rPr>
          <w:rFonts w:ascii="Palatino Linotype" w:eastAsia="Times New Roman" w:hAnsi="Palatino Linotype" w:cs="Times New Roman"/>
          <w:b/>
          <w:bCs/>
          <w:i/>
          <w:iCs/>
          <w:sz w:val="18"/>
          <w:szCs w:val="18"/>
        </w:rPr>
        <w:t>Conclusion</w:t>
      </w:r>
      <w:r w:rsidRPr="00E221BA">
        <w:rPr>
          <w:rFonts w:ascii="Palatino Linotype" w:eastAsia="Times New Roman" w:hAnsi="Palatino Linotype" w:cs="Times New Roman"/>
          <w:i/>
          <w:iCs/>
          <w:sz w:val="18"/>
          <w:szCs w:val="18"/>
        </w:rPr>
        <w:t xml:space="preserve"> – The Digital Preceptorship Enhancement Program is an effective innovation that integrates training, monitoring, and evaluation in one platform, improving the quality of clinical learning and nursing care services.</w:t>
      </w:r>
    </w:p>
    <w:p w14:paraId="70249E6E" w14:textId="77777777" w:rsidR="00E221BA" w:rsidRPr="00E221BA" w:rsidRDefault="00E221BA" w:rsidP="00E221BA">
      <w:pPr>
        <w:shd w:val="clear" w:color="auto" w:fill="E2EFD9" w:themeFill="accent6" w:themeFillTint="33"/>
        <w:spacing w:after="0" w:line="240" w:lineRule="auto"/>
        <w:jc w:val="both"/>
        <w:rPr>
          <w:rFonts w:ascii="Palatino Linotype" w:eastAsia="Times New Roman" w:hAnsi="Palatino Linotype" w:cs="Times New Roman"/>
          <w:i/>
          <w:iCs/>
          <w:sz w:val="18"/>
          <w:szCs w:val="18"/>
        </w:rPr>
      </w:pPr>
    </w:p>
    <w:p w14:paraId="7C6511C8" w14:textId="77777777" w:rsidR="00E221BA" w:rsidRDefault="00E221BA" w:rsidP="00E221BA">
      <w:pPr>
        <w:shd w:val="clear" w:color="auto" w:fill="E2EFD9" w:themeFill="accent6" w:themeFillTint="33"/>
        <w:spacing w:after="0" w:line="240" w:lineRule="auto"/>
        <w:jc w:val="both"/>
        <w:rPr>
          <w:rFonts w:ascii="Palatino Linotype" w:eastAsia="Times New Roman" w:hAnsi="Palatino Linotype" w:cs="Times New Roman"/>
          <w:i/>
          <w:iCs/>
          <w:sz w:val="18"/>
          <w:szCs w:val="18"/>
        </w:rPr>
      </w:pPr>
      <w:r w:rsidRPr="00E221BA">
        <w:rPr>
          <w:rFonts w:ascii="Palatino Linotype" w:eastAsia="Times New Roman" w:hAnsi="Palatino Linotype" w:cs="Times New Roman"/>
          <w:b/>
          <w:bCs/>
          <w:i/>
          <w:iCs/>
          <w:sz w:val="18"/>
          <w:szCs w:val="18"/>
        </w:rPr>
        <w:t>Keywords</w:t>
      </w:r>
      <w:r w:rsidRPr="00E221BA">
        <w:rPr>
          <w:rFonts w:ascii="Palatino Linotype" w:eastAsia="Times New Roman" w:hAnsi="Palatino Linotype" w:cs="Times New Roman"/>
          <w:i/>
          <w:iCs/>
          <w:sz w:val="18"/>
          <w:szCs w:val="18"/>
        </w:rPr>
        <w:t>: clinical preceptorship, digital learning, nursing competence, clinical preceptor, nursing innovation, nursing education</w:t>
      </w:r>
      <w:bookmarkEnd w:id="0"/>
    </w:p>
    <w:p w14:paraId="514A2F0B" w14:textId="77777777" w:rsidR="00E221BA" w:rsidRDefault="00E221BA" w:rsidP="00E221BA">
      <w:pPr>
        <w:tabs>
          <w:tab w:val="left" w:pos="1202"/>
        </w:tabs>
        <w:spacing w:after="0"/>
        <w:rPr>
          <w:rFonts w:ascii="Palatino Linotype" w:hAnsi="Palatino Linotype"/>
          <w:b/>
          <w:bCs/>
          <w:color w:val="000000"/>
          <w:sz w:val="22"/>
          <w:szCs w:val="22"/>
        </w:rPr>
      </w:pPr>
    </w:p>
    <w:p w14:paraId="136EF04F" w14:textId="3A39AA61" w:rsidR="00E221BA" w:rsidRDefault="00E221BA" w:rsidP="00E221BA">
      <w:pPr>
        <w:tabs>
          <w:tab w:val="left" w:pos="1202"/>
        </w:tabs>
        <w:spacing w:after="0"/>
        <w:rPr>
          <w:rFonts w:ascii="Palatino Linotype" w:hAnsi="Palatino Linotype"/>
          <w:sz w:val="22"/>
          <w:szCs w:val="22"/>
        </w:rPr>
      </w:pPr>
      <w:r w:rsidRPr="00B64CD7">
        <w:rPr>
          <w:rFonts w:ascii="Palatino Linotype" w:hAnsi="Palatino Linotype"/>
          <w:b/>
          <w:bCs/>
          <w:color w:val="000000"/>
          <w:sz w:val="22"/>
          <w:szCs w:val="22"/>
        </w:rPr>
        <w:t>PENDAHULUAN</w:t>
      </w:r>
      <w:r w:rsidRPr="00B64CD7">
        <w:rPr>
          <w:rFonts w:ascii="Palatino Linotype" w:hAnsi="Palatino Linotype"/>
          <w:sz w:val="22"/>
          <w:szCs w:val="22"/>
        </w:rPr>
        <w:t xml:space="preserve"> </w:t>
      </w:r>
    </w:p>
    <w:p w14:paraId="0107B20E" w14:textId="77777777" w:rsidR="00E221BA" w:rsidRPr="00E221BA" w:rsidRDefault="00E221BA" w:rsidP="00E221BA">
      <w:pPr>
        <w:spacing w:after="0" w:line="276" w:lineRule="auto"/>
        <w:ind w:firstLine="567"/>
        <w:jc w:val="both"/>
        <w:rPr>
          <w:rFonts w:ascii="Palatino Linotype" w:eastAsia="Times New Roman" w:hAnsi="Palatino Linotype" w:cs="Times New Roman"/>
          <w:sz w:val="22"/>
          <w:szCs w:val="22"/>
        </w:rPr>
      </w:pPr>
      <w:r w:rsidRPr="00E221BA">
        <w:rPr>
          <w:rFonts w:ascii="Palatino Linotype" w:eastAsia="Times New Roman" w:hAnsi="Palatino Linotype" w:cs="Times New Roman"/>
          <w:sz w:val="22"/>
          <w:szCs w:val="22"/>
        </w:rPr>
        <w:t xml:space="preserve">Perkembangan sistem pelayanan kesehatan dalam satu dekade terakhir telah meningkatkan tuntutan terhadap tenaga keperawatan, termasuk dalam hal kesiapan perawat baru dan mahasiswa praktik untuk beradaptasi di lingkungan klinis. Salah satu metode yang digunakan untuk menjembatani kesenjangan antara teori dan praktik adalah </w:t>
      </w:r>
      <w:r w:rsidRPr="00E221BA">
        <w:rPr>
          <w:rFonts w:ascii="Palatino Linotype" w:eastAsia="Times New Roman" w:hAnsi="Palatino Linotype" w:cs="Times New Roman"/>
          <w:i/>
          <w:iCs/>
          <w:sz w:val="22"/>
          <w:szCs w:val="22"/>
        </w:rPr>
        <w:t xml:space="preserve">preceptorship </w:t>
      </w:r>
      <w:r w:rsidRPr="00E221BA">
        <w:rPr>
          <w:rFonts w:ascii="Palatino Linotype" w:eastAsia="Times New Roman" w:hAnsi="Palatino Linotype" w:cs="Times New Roman"/>
          <w:sz w:val="22"/>
          <w:szCs w:val="22"/>
        </w:rPr>
        <w:t xml:space="preserve">(Manik et al., 2026), yaitu proses pembelajaran klinis dimana perawat berpengalaman membimbing perawat pemula dalam situasi praktik nyata. Proses ini tidak hanya menuntut kemampuan klinis, tetapi juga kompetensi pedagogis, komunikasi, serta kemampuan memberikan umpan balik yang efektif (Yanti et al., 2026). Namun demikian, pelaksanaan </w:t>
      </w:r>
      <w:r w:rsidRPr="00E221BA">
        <w:rPr>
          <w:rFonts w:ascii="Palatino Linotype" w:eastAsia="Times New Roman" w:hAnsi="Palatino Linotype" w:cs="Times New Roman"/>
          <w:i/>
          <w:iCs/>
          <w:sz w:val="22"/>
          <w:szCs w:val="22"/>
        </w:rPr>
        <w:t>preceptorship</w:t>
      </w:r>
      <w:r w:rsidRPr="00E221BA">
        <w:rPr>
          <w:rFonts w:ascii="Palatino Linotype" w:eastAsia="Times New Roman" w:hAnsi="Palatino Linotype" w:cs="Times New Roman"/>
          <w:sz w:val="22"/>
          <w:szCs w:val="22"/>
        </w:rPr>
        <w:t xml:space="preserve"> di lapangan masih menghadapi berbagai kendala, seperti kurangnya pelatihan formal bagi preseptor, variasi standar pembimbingan, serta keterbatasan waktu akibat beban kerja yang tinggi (O’Connor &amp; MacCulloch, 2024; Arnaert et al., 2023).</w:t>
      </w:r>
    </w:p>
    <w:p w14:paraId="1F4682DA" w14:textId="77777777" w:rsidR="00E221BA" w:rsidRPr="00E221BA" w:rsidRDefault="00E221BA" w:rsidP="00E221BA">
      <w:pPr>
        <w:spacing w:after="0" w:line="276" w:lineRule="auto"/>
        <w:ind w:firstLine="567"/>
        <w:jc w:val="both"/>
        <w:rPr>
          <w:rFonts w:ascii="Palatino Linotype" w:eastAsia="Times New Roman" w:hAnsi="Palatino Linotype" w:cs="Times New Roman"/>
          <w:sz w:val="22"/>
          <w:szCs w:val="22"/>
        </w:rPr>
      </w:pPr>
      <w:r w:rsidRPr="00E221BA">
        <w:rPr>
          <w:rFonts w:ascii="Palatino Linotype" w:eastAsia="Times New Roman" w:hAnsi="Palatino Linotype" w:cs="Times New Roman"/>
          <w:sz w:val="22"/>
          <w:szCs w:val="22"/>
        </w:rPr>
        <w:t xml:space="preserve">Kajian literatur menunjukkan bahwa kompetensi preseptor memiliki pengaruh signifikan terhadap keberhasilan pembelajaran klinis, retensi tenaga keperawatan, serta kualitas pelayanan pasien. Preseptor yang mendapatkan pelatihan formal cenderung memiliki tingkat kepercayaan diri </w:t>
      </w:r>
      <w:r w:rsidRPr="00E221BA">
        <w:rPr>
          <w:rFonts w:ascii="Palatino Linotype" w:eastAsia="Times New Roman" w:hAnsi="Palatino Linotype" w:cs="Times New Roman"/>
          <w:i/>
          <w:iCs/>
          <w:sz w:val="22"/>
          <w:szCs w:val="22"/>
        </w:rPr>
        <w:t>(self-efficacy</w:t>
      </w:r>
      <w:r w:rsidRPr="00E221BA">
        <w:rPr>
          <w:rFonts w:ascii="Palatino Linotype" w:eastAsia="Times New Roman" w:hAnsi="Palatino Linotype" w:cs="Times New Roman"/>
          <w:sz w:val="22"/>
          <w:szCs w:val="22"/>
        </w:rPr>
        <w:t>) yang lebih tinggi (Triana et al., 2017; Triana &amp; Yanti, 2018), kemampuan mengajar yang lebih baik, serta lebih siap dalam menjalankan perannya sebagai pembimbing klinis (O’Connor &amp; MacCulloch, 2024). Selain itu, penelitian juga menunjukkan bahwa program pelatihan preceptorship berbasis online mampu meningkatkan pengetahuan, keterampilan, serta kepercayaan diri preseptor secara signifikan. Hal ini didukung oleh temuan bahwa pembelajaran digital memberikan fleksibilitas waktu, kemudahan akses, serta memungkinkan pembelajaran berlangsung secara mandiri dan berkelanjutan (Arnaert et al., 2023).</w:t>
      </w:r>
    </w:p>
    <w:p w14:paraId="6F16AEC6" w14:textId="77777777" w:rsidR="00E221BA" w:rsidRPr="00E221BA" w:rsidRDefault="00E221BA" w:rsidP="00E221BA">
      <w:pPr>
        <w:spacing w:after="0" w:line="276" w:lineRule="auto"/>
        <w:ind w:firstLine="567"/>
        <w:jc w:val="both"/>
        <w:rPr>
          <w:rFonts w:ascii="Palatino Linotype" w:eastAsia="Times New Roman" w:hAnsi="Palatino Linotype" w:cs="Times New Roman"/>
          <w:sz w:val="22"/>
          <w:szCs w:val="22"/>
        </w:rPr>
      </w:pPr>
      <w:r w:rsidRPr="00E221BA">
        <w:rPr>
          <w:rFonts w:ascii="Palatino Linotype" w:eastAsia="Times New Roman" w:hAnsi="Palatino Linotype" w:cs="Times New Roman"/>
          <w:sz w:val="22"/>
          <w:szCs w:val="22"/>
        </w:rPr>
        <w:t xml:space="preserve">Pendekatan pembelajaran berbasis online juga dinilai mampu meningkatkan kualitas interaksi antara preseptor dan peserta didik melalui penggunaan berbagai media interaktif, serta mendukung pengembangan kemampuan berpikir kritis dan reflektif (Manik et al., 2026). Studi lain menunjukkan bahwa pendekatan pembelajaran yang berpusat pada peserta didik, seperti </w:t>
      </w:r>
      <w:r w:rsidRPr="00E221BA">
        <w:rPr>
          <w:rFonts w:ascii="Palatino Linotype" w:eastAsia="Times New Roman" w:hAnsi="Palatino Linotype" w:cs="Times New Roman"/>
          <w:i/>
          <w:iCs/>
          <w:sz w:val="22"/>
          <w:szCs w:val="22"/>
        </w:rPr>
        <w:t>Strength-Based Nursing</w:t>
      </w:r>
      <w:r w:rsidRPr="00E221BA">
        <w:rPr>
          <w:rFonts w:ascii="Palatino Linotype" w:eastAsia="Times New Roman" w:hAnsi="Palatino Linotype" w:cs="Times New Roman"/>
          <w:sz w:val="22"/>
          <w:szCs w:val="22"/>
        </w:rPr>
        <w:t>, dapat meningkatkan kepercayaan diri preseptor sekaligus memberdayakan mahasiswa dalam proses belajar klinis. Pendekatan ini memungkinkan preseptor untuk memberikan pengalaman belajar yang lebih individual, berbasis kekuatan, serta mendorong terciptanya hubungan pembelajaran yang kolaboratif (Arnaert et al., 2023). Meskipun demikian, implementasi program preceptorship berbasis digital yang terintegrasi masih belum banyak dikembangkan secara komprehensif, sehingga belum mampu mengoptimalkan seluruh aspek pembelajaran, pendampingan, dan evaluasi dalam satu sistem yang terpadu (O’Connor &amp; MacCulloch, 2024).</w:t>
      </w:r>
    </w:p>
    <w:p w14:paraId="543BD581" w14:textId="77777777" w:rsidR="00E221BA" w:rsidRPr="00E221BA" w:rsidRDefault="00E221BA" w:rsidP="00E221BA">
      <w:pPr>
        <w:spacing w:after="0" w:line="276" w:lineRule="auto"/>
        <w:ind w:firstLine="567"/>
        <w:jc w:val="both"/>
        <w:rPr>
          <w:rFonts w:ascii="Palatino Linotype" w:eastAsia="Times New Roman" w:hAnsi="Palatino Linotype" w:cs="Times New Roman"/>
          <w:sz w:val="22"/>
          <w:szCs w:val="22"/>
        </w:rPr>
      </w:pPr>
      <w:r w:rsidRPr="00E221BA">
        <w:rPr>
          <w:rFonts w:ascii="Palatino Linotype" w:eastAsia="Times New Roman" w:hAnsi="Palatino Linotype" w:cs="Times New Roman"/>
          <w:sz w:val="22"/>
          <w:szCs w:val="22"/>
        </w:rPr>
        <w:t xml:space="preserve">Berdasarkan permasalahan tersebut, artikel ini bertujuan untuk mengidentifikasi dan menganalisis kebutuhan penguatan kompetensi preseptor dalam pelaksanaan pendampingan </w:t>
      </w:r>
      <w:r w:rsidRPr="00E221BA">
        <w:rPr>
          <w:rFonts w:ascii="Palatino Linotype" w:eastAsia="Times New Roman" w:hAnsi="Palatino Linotype" w:cs="Times New Roman"/>
          <w:sz w:val="22"/>
          <w:szCs w:val="22"/>
        </w:rPr>
        <w:lastRenderedPageBreak/>
        <w:t>klinis bagi perawat baru maupun mahasiswa praktik. Selain itu, artikel ini bertujuan untuk mengkaji pemanfaatan teknologi digital se</w:t>
      </w:r>
      <w:r w:rsidRPr="004D3236">
        <w:rPr>
          <w:rFonts w:ascii="Palatino Linotype" w:eastAsia="Times New Roman" w:hAnsi="Palatino Linotype" w:cs="Times New Roman"/>
          <w:sz w:val="22"/>
          <w:szCs w:val="22"/>
        </w:rPr>
        <w:t>bagai pendekatan dalam meningkatkan efektivitas, fleksibilitas, dan keberlanjutan proses preceptorship. Pembahasan dalam artikel juga diarahkan untuk merumuskan konsep Program Digital Preceptorship Enhancement sebagai alternatif inovasi yang mengintegrasikan pelatihan preseptor berbasis digital, monitorin</w:t>
      </w:r>
      <w:r w:rsidRPr="00E221BA">
        <w:rPr>
          <w:rFonts w:ascii="Palatino Linotype" w:eastAsia="Times New Roman" w:hAnsi="Palatino Linotype" w:cs="Times New Roman"/>
          <w:sz w:val="22"/>
          <w:szCs w:val="22"/>
        </w:rPr>
        <w:t>g kompetensi, serta mekanisme umpan balik terstruktur dalam satu platform terpadu. Melalui pembahasan tersebut, artikel ini diharapkan dapat memberikan kontribusi konseptual bagi pengembangan sistem preceptorship yang lebih terstruktur, adaptif, dan relevan dengan kebutuhan pendidikan serta pelayanan keperawatan.</w:t>
      </w:r>
    </w:p>
    <w:p w14:paraId="7F172C74" w14:textId="77777777" w:rsidR="00E221BA" w:rsidRDefault="00E221BA" w:rsidP="00E221BA">
      <w:pPr>
        <w:keepNext/>
        <w:keepLines/>
        <w:spacing w:after="0" w:line="276" w:lineRule="auto"/>
        <w:jc w:val="both"/>
        <w:outlineLvl w:val="0"/>
        <w:rPr>
          <w:rFonts w:ascii="Palatino Linotype" w:hAnsi="Palatino Linotype"/>
          <w:color w:val="000000"/>
          <w:sz w:val="22"/>
          <w:szCs w:val="22"/>
        </w:rPr>
      </w:pPr>
    </w:p>
    <w:p w14:paraId="17474FD8" w14:textId="3711549A" w:rsidR="00E221BA" w:rsidRPr="00B64CD7" w:rsidRDefault="00E221BA" w:rsidP="00E221BA">
      <w:pPr>
        <w:keepNext/>
        <w:keepLines/>
        <w:spacing w:after="0" w:line="276" w:lineRule="auto"/>
        <w:jc w:val="both"/>
        <w:outlineLvl w:val="0"/>
        <w:rPr>
          <w:rFonts w:ascii="Palatino Linotype" w:eastAsia="Times New Roman" w:hAnsi="Palatino Linotype" w:cs="Times New Roman"/>
          <w:b/>
          <w:bCs/>
          <w:color w:val="000000"/>
          <w:sz w:val="22"/>
          <w:szCs w:val="22"/>
        </w:rPr>
      </w:pPr>
      <w:r w:rsidRPr="00B64CD7">
        <w:rPr>
          <w:rFonts w:ascii="Palatino Linotype" w:eastAsia="Times New Roman" w:hAnsi="Palatino Linotype" w:cs="Times New Roman"/>
          <w:b/>
          <w:bCs/>
          <w:color w:val="000000"/>
          <w:sz w:val="22"/>
          <w:szCs w:val="22"/>
        </w:rPr>
        <w:t>METODE PENELITIAN</w:t>
      </w:r>
    </w:p>
    <w:p w14:paraId="19901692" w14:textId="77777777" w:rsidR="00E221BA" w:rsidRPr="00E221BA" w:rsidRDefault="00E221BA" w:rsidP="004D3236">
      <w:pPr>
        <w:ind w:firstLine="567"/>
        <w:jc w:val="both"/>
        <w:rPr>
          <w:rFonts w:ascii="Palatino Linotype" w:eastAsia="Times New Roman" w:hAnsi="Palatino Linotype" w:cs="Times New Roman"/>
          <w:sz w:val="20"/>
          <w:szCs w:val="20"/>
        </w:rPr>
      </w:pPr>
      <w:r w:rsidRPr="00E221BA">
        <w:rPr>
          <w:rFonts w:ascii="Palatino Linotype" w:eastAsia="Times New Roman" w:hAnsi="Palatino Linotype" w:cs="Times New Roman"/>
          <w:sz w:val="22"/>
          <w:szCs w:val="22"/>
        </w:rPr>
        <w:t>Penelitian ini menggunakan pendekat</w:t>
      </w:r>
      <w:r w:rsidRPr="004D3236">
        <w:rPr>
          <w:rFonts w:ascii="Palatino Linotype" w:eastAsia="Times New Roman" w:hAnsi="Palatino Linotype" w:cs="Times New Roman"/>
          <w:sz w:val="22"/>
          <w:szCs w:val="22"/>
        </w:rPr>
        <w:t xml:space="preserve">an literature review untuk mengidentifikasi dan mensintesis berbagai strategi pengembangan </w:t>
      </w:r>
      <w:r w:rsidRPr="004D3236">
        <w:rPr>
          <w:rFonts w:ascii="Palatino Linotype" w:eastAsia="Times New Roman" w:hAnsi="Palatino Linotype" w:cs="Times New Roman"/>
          <w:i/>
          <w:iCs/>
          <w:sz w:val="22"/>
          <w:szCs w:val="22"/>
        </w:rPr>
        <w:t>preceptorship</w:t>
      </w:r>
      <w:r w:rsidRPr="004D3236">
        <w:rPr>
          <w:rFonts w:ascii="Palatino Linotype" w:eastAsia="Times New Roman" w:hAnsi="Palatino Linotype" w:cs="Times New Roman"/>
          <w:sz w:val="22"/>
          <w:szCs w:val="22"/>
        </w:rPr>
        <w:t xml:space="preserve"> klinis dalam konteks Model Praktik Keperawatan Profesional (MPKP). Kajian ini bertujuan untuk menganalisis pendekatan pembelajaran dan pengembangan kompetensi yang dapat mendukung peningkatan kompetensi, </w:t>
      </w:r>
      <w:r w:rsidRPr="004D3236">
        <w:rPr>
          <w:rFonts w:ascii="Palatino Linotype" w:eastAsia="Times New Roman" w:hAnsi="Palatino Linotype" w:cs="Times New Roman"/>
          <w:i/>
          <w:iCs/>
          <w:sz w:val="22"/>
          <w:szCs w:val="22"/>
        </w:rPr>
        <w:t>self-efficacy</w:t>
      </w:r>
      <w:r w:rsidRPr="004D3236">
        <w:rPr>
          <w:rFonts w:ascii="Palatino Linotype" w:eastAsia="Times New Roman" w:hAnsi="Palatino Linotype" w:cs="Times New Roman"/>
          <w:sz w:val="22"/>
          <w:szCs w:val="22"/>
        </w:rPr>
        <w:t xml:space="preserve">, kemampuan pembimbingan, serta peran preseptor dalam proses pendidikan klinis. Fokus kajian diarahkan pada pemanfaatan teknologi digital dan berbagai metode pembelajaran terstruktur sebagai pendekatan dalam penguatan pelaksanaan </w:t>
      </w:r>
      <w:r w:rsidRPr="004D3236">
        <w:rPr>
          <w:rFonts w:ascii="Palatino Linotype" w:eastAsia="Times New Roman" w:hAnsi="Palatino Linotype" w:cs="Times New Roman"/>
          <w:i/>
          <w:iCs/>
          <w:sz w:val="22"/>
          <w:szCs w:val="22"/>
        </w:rPr>
        <w:t>preceptorship</w:t>
      </w:r>
      <w:r w:rsidRPr="004D3236">
        <w:rPr>
          <w:rFonts w:ascii="Palatino Linotype" w:eastAsia="Times New Roman" w:hAnsi="Palatino Linotype" w:cs="Times New Roman"/>
          <w:sz w:val="22"/>
          <w:szCs w:val="22"/>
        </w:rPr>
        <w:t xml:space="preserve"> di lingkungan klinis. Kerangka SPIDER (</w:t>
      </w:r>
      <w:r w:rsidRPr="004D3236">
        <w:rPr>
          <w:rFonts w:ascii="Palatino Linotype" w:eastAsia="Times New Roman" w:hAnsi="Palatino Linotype" w:cs="Times New Roman"/>
          <w:i/>
          <w:iCs/>
          <w:sz w:val="22"/>
          <w:szCs w:val="22"/>
        </w:rPr>
        <w:t>Sample</w:t>
      </w:r>
      <w:r w:rsidRPr="00E221BA">
        <w:rPr>
          <w:rFonts w:ascii="Palatino Linotype" w:eastAsia="Times New Roman" w:hAnsi="Palatino Linotype" w:cs="Times New Roman"/>
          <w:i/>
          <w:iCs/>
          <w:sz w:val="22"/>
          <w:szCs w:val="22"/>
        </w:rPr>
        <w:t>, Phenomenon of Interest, Design, Evaluation, and Research Type</w:t>
      </w:r>
      <w:r w:rsidRPr="00E221BA">
        <w:rPr>
          <w:rFonts w:ascii="Palatino Linotype" w:eastAsia="Times New Roman" w:hAnsi="Palatino Linotype" w:cs="Times New Roman"/>
          <w:sz w:val="22"/>
          <w:szCs w:val="22"/>
        </w:rPr>
        <w:t>) digunakan untuk menentukan fokus pencarian, kriteria pemilihan artikel, serta proses sintesis literatur yang dijelaskan sebagai berikut (Tabel 1.)</w:t>
      </w:r>
    </w:p>
    <w:p w14:paraId="097A8BCC" w14:textId="739B956C" w:rsidR="00E221BA" w:rsidRPr="00E221BA" w:rsidRDefault="00E221BA" w:rsidP="00E221BA">
      <w:pPr>
        <w:jc w:val="center"/>
        <w:rPr>
          <w:rFonts w:ascii="Palatino Linotype" w:eastAsia="Times New Roman" w:hAnsi="Palatino Linotype" w:cs="Times New Roman"/>
          <w:sz w:val="20"/>
          <w:szCs w:val="20"/>
        </w:rPr>
      </w:pPr>
      <w:r w:rsidRPr="00E221BA">
        <w:rPr>
          <w:rFonts w:ascii="Palatino Linotype" w:eastAsia="Times New Roman" w:hAnsi="Palatino Linotype" w:cs="Times New Roman"/>
          <w:b/>
          <w:bCs/>
          <w:sz w:val="20"/>
          <w:szCs w:val="20"/>
        </w:rPr>
        <w:t xml:space="preserve">Tabel 1. </w:t>
      </w:r>
      <w:r w:rsidRPr="00E221BA">
        <w:rPr>
          <w:rFonts w:ascii="Palatino Linotype" w:eastAsia="Times New Roman" w:hAnsi="Palatino Linotype" w:cs="Times New Roman"/>
          <w:sz w:val="20"/>
          <w:szCs w:val="20"/>
        </w:rPr>
        <w:t>Kerangka SPIDER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02"/>
        <w:gridCol w:w="4063"/>
        <w:gridCol w:w="3505"/>
      </w:tblGrid>
      <w:tr w:rsidR="00E221BA" w:rsidRPr="00E221BA" w14:paraId="77C81A2D" w14:textId="77777777" w:rsidTr="00E221BA">
        <w:tc>
          <w:tcPr>
            <w:tcW w:w="0" w:type="auto"/>
            <w:hideMark/>
          </w:tcPr>
          <w:p w14:paraId="7820FFEE" w14:textId="77777777" w:rsidR="00E221BA" w:rsidRPr="00E221BA" w:rsidRDefault="00E221BA" w:rsidP="00E221BA">
            <w:pPr>
              <w:jc w:val="center"/>
              <w:rPr>
                <w:rFonts w:ascii="Palatino Linotype" w:eastAsia="Times New Roman" w:hAnsi="Palatino Linotype" w:cs="Times New Roman"/>
                <w:b/>
                <w:bCs/>
                <w:sz w:val="18"/>
                <w:szCs w:val="18"/>
              </w:rPr>
            </w:pPr>
            <w:r w:rsidRPr="00E221BA">
              <w:rPr>
                <w:rFonts w:ascii="Palatino Linotype" w:eastAsia="Times New Roman" w:hAnsi="Palatino Linotype" w:cs="Times New Roman"/>
                <w:b/>
                <w:bCs/>
                <w:sz w:val="18"/>
                <w:szCs w:val="18"/>
              </w:rPr>
              <w:t>Komponen</w:t>
            </w:r>
          </w:p>
        </w:tc>
        <w:tc>
          <w:tcPr>
            <w:tcW w:w="0" w:type="auto"/>
            <w:hideMark/>
          </w:tcPr>
          <w:p w14:paraId="25073457" w14:textId="77777777" w:rsidR="00E221BA" w:rsidRPr="00E221BA" w:rsidRDefault="00E221BA" w:rsidP="00E221BA">
            <w:pPr>
              <w:jc w:val="center"/>
              <w:rPr>
                <w:rFonts w:ascii="Palatino Linotype" w:eastAsia="Times New Roman" w:hAnsi="Palatino Linotype" w:cs="Times New Roman"/>
                <w:b/>
                <w:bCs/>
                <w:sz w:val="18"/>
                <w:szCs w:val="18"/>
              </w:rPr>
            </w:pPr>
            <w:r w:rsidRPr="00E221BA">
              <w:rPr>
                <w:rFonts w:ascii="Palatino Linotype" w:eastAsia="Times New Roman" w:hAnsi="Palatino Linotype" w:cs="Times New Roman"/>
                <w:b/>
                <w:bCs/>
                <w:sz w:val="18"/>
                <w:szCs w:val="18"/>
              </w:rPr>
              <w:t>Definisi dalam Kajian</w:t>
            </w:r>
          </w:p>
        </w:tc>
        <w:tc>
          <w:tcPr>
            <w:tcW w:w="0" w:type="auto"/>
            <w:hideMark/>
          </w:tcPr>
          <w:p w14:paraId="206FB038" w14:textId="77777777" w:rsidR="00E221BA" w:rsidRPr="00E221BA" w:rsidRDefault="00E221BA" w:rsidP="00E221BA">
            <w:pPr>
              <w:jc w:val="center"/>
              <w:rPr>
                <w:rFonts w:ascii="Palatino Linotype" w:eastAsia="Times New Roman" w:hAnsi="Palatino Linotype" w:cs="Times New Roman"/>
                <w:b/>
                <w:bCs/>
                <w:sz w:val="18"/>
                <w:szCs w:val="18"/>
              </w:rPr>
            </w:pPr>
            <w:r w:rsidRPr="00E221BA">
              <w:rPr>
                <w:rFonts w:ascii="Palatino Linotype" w:eastAsia="Times New Roman" w:hAnsi="Palatino Linotype" w:cs="Times New Roman"/>
                <w:b/>
                <w:bCs/>
                <w:sz w:val="18"/>
                <w:szCs w:val="18"/>
              </w:rPr>
              <w:t>Kata Kunci</w:t>
            </w:r>
          </w:p>
        </w:tc>
      </w:tr>
      <w:tr w:rsidR="00E221BA" w:rsidRPr="00E221BA" w14:paraId="3F3CB670" w14:textId="77777777" w:rsidTr="00E221BA">
        <w:tc>
          <w:tcPr>
            <w:tcW w:w="0" w:type="auto"/>
            <w:hideMark/>
          </w:tcPr>
          <w:p w14:paraId="52A11546" w14:textId="77777777" w:rsidR="00E221BA" w:rsidRPr="004D3236" w:rsidRDefault="00E221BA" w:rsidP="00E221BA">
            <w:pPr>
              <w:jc w:val="both"/>
              <w:rPr>
                <w:rFonts w:ascii="Palatino Linotype" w:eastAsia="Times New Roman" w:hAnsi="Palatino Linotype" w:cs="Times New Roman"/>
                <w:sz w:val="18"/>
                <w:szCs w:val="18"/>
              </w:rPr>
            </w:pPr>
            <w:r w:rsidRPr="004D3236">
              <w:rPr>
                <w:rFonts w:ascii="Palatino Linotype" w:eastAsia="Times New Roman" w:hAnsi="Palatino Linotype" w:cs="Times New Roman"/>
                <w:sz w:val="18"/>
                <w:szCs w:val="18"/>
              </w:rPr>
              <w:t>S – Sample</w:t>
            </w:r>
          </w:p>
        </w:tc>
        <w:tc>
          <w:tcPr>
            <w:tcW w:w="0" w:type="auto"/>
            <w:hideMark/>
          </w:tcPr>
          <w:p w14:paraId="08BA120C"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sz w:val="18"/>
                <w:szCs w:val="18"/>
              </w:rPr>
              <w:t xml:space="preserve">Preseptor, perawat pembimbing klinis, </w:t>
            </w:r>
            <w:r w:rsidRPr="00E221BA">
              <w:rPr>
                <w:rFonts w:ascii="Palatino Linotype" w:eastAsia="Times New Roman" w:hAnsi="Palatino Linotype" w:cs="Times New Roman"/>
                <w:i/>
                <w:iCs/>
                <w:sz w:val="18"/>
                <w:szCs w:val="18"/>
              </w:rPr>
              <w:t>clinical educator</w:t>
            </w:r>
            <w:r w:rsidRPr="00E221BA">
              <w:rPr>
                <w:rFonts w:ascii="Palatino Linotype" w:eastAsia="Times New Roman" w:hAnsi="Palatino Linotype" w:cs="Times New Roman"/>
                <w:sz w:val="18"/>
                <w:szCs w:val="18"/>
              </w:rPr>
              <w:t xml:space="preserve">, serta mahasiswa keperawatan yang terlibat dalam proses </w:t>
            </w:r>
            <w:r w:rsidRPr="00E221BA">
              <w:rPr>
                <w:rFonts w:ascii="Palatino Linotype" w:eastAsia="Times New Roman" w:hAnsi="Palatino Linotype" w:cs="Times New Roman"/>
                <w:i/>
                <w:iCs/>
                <w:sz w:val="18"/>
                <w:szCs w:val="18"/>
              </w:rPr>
              <w:t>preceptorship</w:t>
            </w:r>
          </w:p>
        </w:tc>
        <w:tc>
          <w:tcPr>
            <w:tcW w:w="0" w:type="auto"/>
            <w:hideMark/>
          </w:tcPr>
          <w:p w14:paraId="65531440"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i/>
                <w:iCs/>
                <w:sz w:val="18"/>
                <w:szCs w:val="18"/>
              </w:rPr>
              <w:t>preceptor</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clinical preceptor</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nurse preceptor</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nursing preceptor</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clinical educator</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nursing student</w:t>
            </w:r>
          </w:p>
        </w:tc>
      </w:tr>
      <w:tr w:rsidR="00E221BA" w:rsidRPr="00E221BA" w14:paraId="7B6F8C1D" w14:textId="77777777" w:rsidTr="00E221BA">
        <w:tc>
          <w:tcPr>
            <w:tcW w:w="0" w:type="auto"/>
            <w:hideMark/>
          </w:tcPr>
          <w:p w14:paraId="172FC2B4" w14:textId="77777777" w:rsidR="00E221BA" w:rsidRPr="004D3236" w:rsidRDefault="00E221BA" w:rsidP="00E221BA">
            <w:pPr>
              <w:jc w:val="both"/>
              <w:rPr>
                <w:rFonts w:ascii="Palatino Linotype" w:eastAsia="Times New Roman" w:hAnsi="Palatino Linotype" w:cs="Times New Roman"/>
                <w:sz w:val="18"/>
                <w:szCs w:val="18"/>
              </w:rPr>
            </w:pPr>
            <w:r w:rsidRPr="004D3236">
              <w:rPr>
                <w:rFonts w:ascii="Palatino Linotype" w:eastAsia="Times New Roman" w:hAnsi="Palatino Linotype" w:cs="Times New Roman"/>
                <w:sz w:val="18"/>
                <w:szCs w:val="18"/>
              </w:rPr>
              <w:t>PI – Phenomenon of Interest</w:t>
            </w:r>
          </w:p>
        </w:tc>
        <w:tc>
          <w:tcPr>
            <w:tcW w:w="0" w:type="auto"/>
            <w:hideMark/>
          </w:tcPr>
          <w:p w14:paraId="1E4D28F7" w14:textId="77777777" w:rsidR="00E221BA" w:rsidRPr="00E221BA" w:rsidRDefault="00E221BA" w:rsidP="00E221BA">
            <w:pPr>
              <w:jc w:val="both"/>
              <w:rPr>
                <w:rFonts w:ascii="Palatino Linotype" w:eastAsia="Times New Roman" w:hAnsi="Palatino Linotype" w:cs="Times New Roman"/>
                <w:sz w:val="18"/>
                <w:szCs w:val="18"/>
                <w:lang w:val="sv-SE"/>
              </w:rPr>
            </w:pPr>
            <w:r w:rsidRPr="00E221BA">
              <w:rPr>
                <w:rFonts w:ascii="Palatino Linotype" w:eastAsia="Times New Roman" w:hAnsi="Palatino Linotype" w:cs="Times New Roman"/>
                <w:sz w:val="18"/>
                <w:szCs w:val="18"/>
                <w:lang w:val="sv-SE"/>
              </w:rPr>
              <w:t xml:space="preserve">Pengembangan kompetensi dan pelaksanaan </w:t>
            </w:r>
            <w:r w:rsidRPr="00E221BA">
              <w:rPr>
                <w:rFonts w:ascii="Palatino Linotype" w:eastAsia="Times New Roman" w:hAnsi="Palatino Linotype" w:cs="Times New Roman"/>
                <w:i/>
                <w:iCs/>
                <w:sz w:val="18"/>
                <w:szCs w:val="18"/>
                <w:lang w:val="sv-SE"/>
              </w:rPr>
              <w:t>preceptorship</w:t>
            </w:r>
            <w:r w:rsidRPr="00E221BA">
              <w:rPr>
                <w:rFonts w:ascii="Palatino Linotype" w:eastAsia="Times New Roman" w:hAnsi="Palatino Linotype" w:cs="Times New Roman"/>
                <w:sz w:val="18"/>
                <w:szCs w:val="18"/>
                <w:lang w:val="sv-SE"/>
              </w:rPr>
              <w:t xml:space="preserve"> melalui pendekatan pembelajaran digital dan inovatif</w:t>
            </w:r>
          </w:p>
        </w:tc>
        <w:tc>
          <w:tcPr>
            <w:tcW w:w="0" w:type="auto"/>
            <w:hideMark/>
          </w:tcPr>
          <w:p w14:paraId="112960B4"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i/>
                <w:iCs/>
                <w:sz w:val="18"/>
                <w:szCs w:val="18"/>
              </w:rPr>
              <w:t>preceptorship</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preceptor training</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preceptor education</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digital learning</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online learning</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e-learning</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tele-simulation</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peer learning</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role modeling</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strength-based nursing</w:t>
            </w:r>
          </w:p>
        </w:tc>
      </w:tr>
      <w:tr w:rsidR="00E221BA" w:rsidRPr="00E221BA" w14:paraId="608B43B6" w14:textId="77777777" w:rsidTr="00E221BA">
        <w:tc>
          <w:tcPr>
            <w:tcW w:w="0" w:type="auto"/>
            <w:hideMark/>
          </w:tcPr>
          <w:p w14:paraId="015F339E" w14:textId="77777777" w:rsidR="00E221BA" w:rsidRPr="004D3236" w:rsidRDefault="00E221BA" w:rsidP="00E221BA">
            <w:pPr>
              <w:jc w:val="both"/>
              <w:rPr>
                <w:rFonts w:ascii="Palatino Linotype" w:eastAsia="Times New Roman" w:hAnsi="Palatino Linotype" w:cs="Times New Roman"/>
                <w:sz w:val="18"/>
                <w:szCs w:val="18"/>
              </w:rPr>
            </w:pPr>
            <w:r w:rsidRPr="004D3236">
              <w:rPr>
                <w:rFonts w:ascii="Palatino Linotype" w:eastAsia="Times New Roman" w:hAnsi="Palatino Linotype" w:cs="Times New Roman"/>
                <w:sz w:val="18"/>
                <w:szCs w:val="18"/>
              </w:rPr>
              <w:t>D – Design</w:t>
            </w:r>
          </w:p>
        </w:tc>
        <w:tc>
          <w:tcPr>
            <w:tcW w:w="0" w:type="auto"/>
            <w:hideMark/>
          </w:tcPr>
          <w:p w14:paraId="3C4BEA46"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sz w:val="18"/>
                <w:szCs w:val="18"/>
              </w:rPr>
              <w:t xml:space="preserve">Desain penelitian yang digunakan untuk mengevaluasi, mengembangkan, atau mengimplementasikan program pendidikan dan </w:t>
            </w:r>
            <w:r w:rsidRPr="00E221BA">
              <w:rPr>
                <w:rFonts w:ascii="Palatino Linotype" w:eastAsia="Times New Roman" w:hAnsi="Palatino Linotype" w:cs="Times New Roman"/>
                <w:i/>
                <w:iCs/>
                <w:sz w:val="18"/>
                <w:szCs w:val="18"/>
              </w:rPr>
              <w:t>preceptorship</w:t>
            </w:r>
          </w:p>
        </w:tc>
        <w:tc>
          <w:tcPr>
            <w:tcW w:w="0" w:type="auto"/>
            <w:hideMark/>
          </w:tcPr>
          <w:p w14:paraId="476749E9"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i/>
                <w:iCs/>
                <w:sz w:val="18"/>
                <w:szCs w:val="18"/>
              </w:rPr>
              <w:t>qualitative study</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mixed-methods</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quasi-experimental</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intervention study</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pilot study</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project design</w:t>
            </w:r>
          </w:p>
        </w:tc>
      </w:tr>
      <w:tr w:rsidR="00E221BA" w:rsidRPr="00E221BA" w14:paraId="0BBB6986" w14:textId="77777777" w:rsidTr="00E221BA">
        <w:tc>
          <w:tcPr>
            <w:tcW w:w="0" w:type="auto"/>
            <w:hideMark/>
          </w:tcPr>
          <w:p w14:paraId="59B195AD" w14:textId="77777777" w:rsidR="00E221BA" w:rsidRPr="004D3236" w:rsidRDefault="00E221BA" w:rsidP="00E221BA">
            <w:pPr>
              <w:jc w:val="both"/>
              <w:rPr>
                <w:rFonts w:ascii="Palatino Linotype" w:eastAsia="Times New Roman" w:hAnsi="Palatino Linotype" w:cs="Times New Roman"/>
                <w:sz w:val="18"/>
                <w:szCs w:val="18"/>
              </w:rPr>
            </w:pPr>
            <w:r w:rsidRPr="004D3236">
              <w:rPr>
                <w:rFonts w:ascii="Palatino Linotype" w:eastAsia="Times New Roman" w:hAnsi="Palatino Linotype" w:cs="Times New Roman"/>
                <w:sz w:val="18"/>
                <w:szCs w:val="18"/>
              </w:rPr>
              <w:t>E – Evaluation</w:t>
            </w:r>
          </w:p>
        </w:tc>
        <w:tc>
          <w:tcPr>
            <w:tcW w:w="0" w:type="auto"/>
            <w:hideMark/>
          </w:tcPr>
          <w:p w14:paraId="0CC7F1A8"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sz w:val="18"/>
                <w:szCs w:val="18"/>
              </w:rPr>
              <w:t xml:space="preserve">Evaluasi terhadap kompetensi, </w:t>
            </w:r>
            <w:r w:rsidRPr="00E221BA">
              <w:rPr>
                <w:rFonts w:ascii="Palatino Linotype" w:eastAsia="Times New Roman" w:hAnsi="Palatino Linotype" w:cs="Times New Roman"/>
                <w:i/>
                <w:iCs/>
                <w:sz w:val="18"/>
                <w:szCs w:val="18"/>
              </w:rPr>
              <w:t>self-efficacy</w:t>
            </w:r>
            <w:r w:rsidRPr="00E221BA">
              <w:rPr>
                <w:rFonts w:ascii="Palatino Linotype" w:eastAsia="Times New Roman" w:hAnsi="Palatino Linotype" w:cs="Times New Roman"/>
                <w:sz w:val="18"/>
                <w:szCs w:val="18"/>
              </w:rPr>
              <w:t xml:space="preserve">, kemampuan pembimbingan, pengalaman belajar, dan aspek lain yang berkaitan dengan efektivitas </w:t>
            </w:r>
            <w:r w:rsidRPr="00E221BA">
              <w:rPr>
                <w:rFonts w:ascii="Palatino Linotype" w:eastAsia="Times New Roman" w:hAnsi="Palatino Linotype" w:cs="Times New Roman"/>
                <w:i/>
                <w:iCs/>
                <w:sz w:val="18"/>
                <w:szCs w:val="18"/>
              </w:rPr>
              <w:t>preceptorship</w:t>
            </w:r>
          </w:p>
        </w:tc>
        <w:tc>
          <w:tcPr>
            <w:tcW w:w="0" w:type="auto"/>
            <w:hideMark/>
          </w:tcPr>
          <w:p w14:paraId="6D8E6B68"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i/>
                <w:iCs/>
                <w:sz w:val="18"/>
                <w:szCs w:val="18"/>
              </w:rPr>
              <w:t>competence</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self-efficacy</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knowledge</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communication</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feedback</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clinical supervision</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reflection</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evaluation</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learning experience</w:t>
            </w:r>
          </w:p>
        </w:tc>
      </w:tr>
      <w:tr w:rsidR="00E221BA" w:rsidRPr="00E221BA" w14:paraId="6E681D61" w14:textId="77777777" w:rsidTr="00E221BA">
        <w:tc>
          <w:tcPr>
            <w:tcW w:w="0" w:type="auto"/>
            <w:hideMark/>
          </w:tcPr>
          <w:p w14:paraId="2FCBED28" w14:textId="77777777" w:rsidR="00E221BA" w:rsidRPr="004D3236" w:rsidRDefault="00E221BA" w:rsidP="00E221BA">
            <w:pPr>
              <w:jc w:val="both"/>
              <w:rPr>
                <w:rFonts w:ascii="Palatino Linotype" w:eastAsia="Times New Roman" w:hAnsi="Palatino Linotype" w:cs="Times New Roman"/>
                <w:sz w:val="18"/>
                <w:szCs w:val="18"/>
              </w:rPr>
            </w:pPr>
            <w:r w:rsidRPr="004D3236">
              <w:rPr>
                <w:rFonts w:ascii="Palatino Linotype" w:eastAsia="Times New Roman" w:hAnsi="Palatino Linotype" w:cs="Times New Roman"/>
                <w:sz w:val="18"/>
                <w:szCs w:val="18"/>
              </w:rPr>
              <w:t>R – Research Type</w:t>
            </w:r>
          </w:p>
        </w:tc>
        <w:tc>
          <w:tcPr>
            <w:tcW w:w="0" w:type="auto"/>
            <w:hideMark/>
          </w:tcPr>
          <w:p w14:paraId="3D55E934"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sz w:val="18"/>
                <w:szCs w:val="18"/>
              </w:rPr>
              <w:t xml:space="preserve">Penelitian kuantitatif, kualitatif, dan </w:t>
            </w:r>
            <w:r w:rsidRPr="00E221BA">
              <w:rPr>
                <w:rFonts w:ascii="Palatino Linotype" w:eastAsia="Times New Roman" w:hAnsi="Palatino Linotype" w:cs="Times New Roman"/>
                <w:i/>
                <w:iCs/>
                <w:sz w:val="18"/>
                <w:szCs w:val="18"/>
              </w:rPr>
              <w:t>mixed methods</w:t>
            </w:r>
            <w:r w:rsidRPr="00E221BA">
              <w:rPr>
                <w:rFonts w:ascii="Palatino Linotype" w:eastAsia="Times New Roman" w:hAnsi="Palatino Linotype" w:cs="Times New Roman"/>
                <w:sz w:val="18"/>
                <w:szCs w:val="18"/>
              </w:rPr>
              <w:t xml:space="preserve"> yang relevan dengan fokus kajian</w:t>
            </w:r>
          </w:p>
        </w:tc>
        <w:tc>
          <w:tcPr>
            <w:tcW w:w="0" w:type="auto"/>
            <w:hideMark/>
          </w:tcPr>
          <w:p w14:paraId="23E04948" w14:textId="77777777" w:rsidR="00E221BA" w:rsidRPr="00E221BA" w:rsidRDefault="00E221BA" w:rsidP="00E221BA">
            <w:pPr>
              <w:jc w:val="both"/>
              <w:rPr>
                <w:rFonts w:ascii="Palatino Linotype" w:eastAsia="Times New Roman" w:hAnsi="Palatino Linotype" w:cs="Times New Roman"/>
                <w:sz w:val="18"/>
                <w:szCs w:val="18"/>
              </w:rPr>
            </w:pPr>
            <w:r w:rsidRPr="00E221BA">
              <w:rPr>
                <w:rFonts w:ascii="Palatino Linotype" w:eastAsia="Times New Roman" w:hAnsi="Palatino Linotype" w:cs="Times New Roman"/>
                <w:i/>
                <w:iCs/>
                <w:sz w:val="18"/>
                <w:szCs w:val="18"/>
              </w:rPr>
              <w:t>qualitative</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quantitative</w:t>
            </w:r>
            <w:r w:rsidRPr="00E221BA">
              <w:rPr>
                <w:rFonts w:ascii="Palatino Linotype" w:eastAsia="Times New Roman" w:hAnsi="Palatino Linotype" w:cs="Times New Roman"/>
                <w:sz w:val="18"/>
                <w:szCs w:val="18"/>
              </w:rPr>
              <w:t xml:space="preserve">, </w:t>
            </w:r>
            <w:r w:rsidRPr="00E221BA">
              <w:rPr>
                <w:rFonts w:ascii="Palatino Linotype" w:eastAsia="Times New Roman" w:hAnsi="Palatino Linotype" w:cs="Times New Roman"/>
                <w:i/>
                <w:iCs/>
                <w:sz w:val="18"/>
                <w:szCs w:val="18"/>
              </w:rPr>
              <w:t>mixed methods</w:t>
            </w:r>
          </w:p>
        </w:tc>
      </w:tr>
    </w:tbl>
    <w:p w14:paraId="2B3C045B" w14:textId="77777777" w:rsidR="00E221BA" w:rsidRDefault="00E221BA" w:rsidP="00E221BA">
      <w:pPr>
        <w:jc w:val="both"/>
        <w:rPr>
          <w:rFonts w:ascii="Palatino Linotype" w:eastAsia="Times New Roman" w:hAnsi="Palatino Linotype" w:cs="Times New Roman"/>
          <w:b/>
          <w:bCs/>
          <w:sz w:val="22"/>
          <w:szCs w:val="22"/>
        </w:rPr>
      </w:pPr>
    </w:p>
    <w:p w14:paraId="387FE31D" w14:textId="77777777" w:rsidR="00E221BA" w:rsidRPr="00E221BA" w:rsidRDefault="00E221BA" w:rsidP="00E221BA">
      <w:pPr>
        <w:spacing w:after="0" w:line="276" w:lineRule="auto"/>
        <w:jc w:val="both"/>
        <w:rPr>
          <w:rFonts w:ascii="Palatino Linotype" w:eastAsia="Times New Roman" w:hAnsi="Palatino Linotype" w:cs="Times New Roman"/>
          <w:b/>
          <w:bCs/>
          <w:sz w:val="22"/>
          <w:szCs w:val="22"/>
        </w:rPr>
      </w:pPr>
      <w:r w:rsidRPr="00E221BA">
        <w:rPr>
          <w:rFonts w:ascii="Palatino Linotype" w:eastAsia="Times New Roman" w:hAnsi="Palatino Linotype" w:cs="Times New Roman"/>
          <w:b/>
          <w:bCs/>
          <w:sz w:val="22"/>
          <w:szCs w:val="22"/>
        </w:rPr>
        <w:t>Strategi Penelusuran dan Seleksi Literatur</w:t>
      </w:r>
    </w:p>
    <w:p w14:paraId="1E206395" w14:textId="62286E53" w:rsidR="00E221BA" w:rsidRDefault="00E221BA" w:rsidP="00E221BA">
      <w:pPr>
        <w:spacing w:line="276" w:lineRule="auto"/>
        <w:ind w:firstLine="567"/>
        <w:jc w:val="both"/>
        <w:rPr>
          <w:rFonts w:ascii="Palatino Linotype" w:eastAsia="Times New Roman" w:hAnsi="Palatino Linotype" w:cs="Times New Roman"/>
          <w:sz w:val="22"/>
          <w:szCs w:val="22"/>
          <w:lang w:val="sv-SE"/>
        </w:rPr>
      </w:pPr>
      <w:r w:rsidRPr="00E221BA">
        <w:rPr>
          <w:rFonts w:ascii="Palatino Linotype" w:eastAsia="Times New Roman" w:hAnsi="Palatino Linotype" w:cs="Times New Roman"/>
          <w:sz w:val="22"/>
          <w:szCs w:val="22"/>
        </w:rPr>
        <w:t xml:space="preserve">Penelusuran literatur dilakukan melalui beberapa sumber elektronik, yaitu Google Scholar, PubMed, ProQuest, ResearchGate, dan BMC Medical Education. Artikel yang </w:t>
      </w:r>
      <w:r w:rsidRPr="00E221BA">
        <w:rPr>
          <w:rFonts w:ascii="Palatino Linotype" w:eastAsia="Times New Roman" w:hAnsi="Palatino Linotype" w:cs="Times New Roman"/>
          <w:sz w:val="22"/>
          <w:szCs w:val="22"/>
        </w:rPr>
        <w:lastRenderedPageBreak/>
        <w:t xml:space="preserve">dipertimbangkan adalah artikel jurnal yang diterbitkan dalam periode 2020–2026, tersedia dalam teks lengkap, dan ditulis dalam bahasa Indonesia atau bahasa Inggris. </w:t>
      </w:r>
      <w:r w:rsidRPr="00E221BA">
        <w:rPr>
          <w:rFonts w:ascii="Palatino Linotype" w:eastAsia="Times New Roman" w:hAnsi="Palatino Linotype" w:cs="Times New Roman"/>
          <w:sz w:val="22"/>
          <w:szCs w:val="22"/>
          <w:lang w:val="sv-SE"/>
        </w:rPr>
        <w:t xml:space="preserve">Artikel dipilih berdasarkan kesesuaian dengan komponen SPIDER dan fokus kajian mengenai pengembangan kompetensi serta pelaksanaan </w:t>
      </w:r>
      <w:r w:rsidRPr="00E221BA">
        <w:rPr>
          <w:rFonts w:ascii="Palatino Linotype" w:eastAsia="Times New Roman" w:hAnsi="Palatino Linotype" w:cs="Times New Roman"/>
          <w:i/>
          <w:iCs/>
          <w:sz w:val="22"/>
          <w:szCs w:val="22"/>
          <w:lang w:val="sv-SE"/>
        </w:rPr>
        <w:t>preceptorship</w:t>
      </w:r>
      <w:r w:rsidRPr="00E221BA">
        <w:rPr>
          <w:rFonts w:ascii="Palatino Linotype" w:eastAsia="Times New Roman" w:hAnsi="Palatino Linotype" w:cs="Times New Roman"/>
          <w:sz w:val="22"/>
          <w:szCs w:val="22"/>
          <w:lang w:val="sv-SE"/>
        </w:rPr>
        <w:t xml:space="preserve"> dalam pendidikan klinis keperawatan. Proses identifikasi dan seleksi literatur dilakukan secara bertahap melalui proses identifikasi, </w:t>
      </w:r>
      <w:r w:rsidRPr="00E221BA">
        <w:rPr>
          <w:rFonts w:ascii="Palatino Linotype" w:eastAsia="Times New Roman" w:hAnsi="Palatino Linotype" w:cs="Times New Roman"/>
          <w:i/>
          <w:iCs/>
          <w:sz w:val="22"/>
          <w:szCs w:val="22"/>
          <w:lang w:val="sv-SE"/>
        </w:rPr>
        <w:t>screening</w:t>
      </w:r>
      <w:r w:rsidRPr="00E221BA">
        <w:rPr>
          <w:rFonts w:ascii="Palatino Linotype" w:eastAsia="Times New Roman" w:hAnsi="Palatino Linotype" w:cs="Times New Roman"/>
          <w:sz w:val="22"/>
          <w:szCs w:val="22"/>
          <w:lang w:val="sv-SE"/>
        </w:rPr>
        <w:t>, penilaian kelayakan (</w:t>
      </w:r>
      <w:r w:rsidRPr="00E221BA">
        <w:rPr>
          <w:rFonts w:ascii="Palatino Linotype" w:eastAsia="Times New Roman" w:hAnsi="Palatino Linotype" w:cs="Times New Roman"/>
          <w:i/>
          <w:iCs/>
          <w:sz w:val="22"/>
          <w:szCs w:val="22"/>
          <w:lang w:val="sv-SE"/>
        </w:rPr>
        <w:t>eligibility</w:t>
      </w:r>
      <w:r w:rsidRPr="00E221BA">
        <w:rPr>
          <w:rFonts w:ascii="Palatino Linotype" w:eastAsia="Times New Roman" w:hAnsi="Palatino Linotype" w:cs="Times New Roman"/>
          <w:sz w:val="22"/>
          <w:szCs w:val="22"/>
          <w:lang w:val="sv-SE"/>
        </w:rPr>
        <w:t xml:space="preserve">), dan inklusi. Dari keseluruhan artikel yang diperoleh melalui proses penelusuran, artikel yang tidak relevan, duplikat, tidak memenuhi kriteria populasi atau fenomena yang dikaji, serta tidak menyediakan informasi yang memadai untuk sintesis dikeluarkan dari proses seleksi. Berdasarkan proses tersebut, tujuh artikel memenuhi kriteria inklusi dan digunakan dalam sintesis akhir (diagram 1.) </w:t>
      </w:r>
    </w:p>
    <w:p w14:paraId="23D80DF7" w14:textId="77777777" w:rsidR="00E221BA" w:rsidRPr="00EC03D2" w:rsidRDefault="00E221BA" w:rsidP="00E221BA">
      <w:pPr>
        <w:keepNext/>
        <w:keepLines/>
        <w:spacing w:after="0" w:line="276" w:lineRule="auto"/>
        <w:jc w:val="both"/>
        <w:outlineLvl w:val="0"/>
        <w:rPr>
          <w:rFonts w:ascii="Palatino Linotype" w:eastAsia="Times New Roman" w:hAnsi="Palatino Linotype" w:cs="Times New Roman"/>
          <w:b/>
          <w:bCs/>
          <w:color w:val="000000"/>
          <w:sz w:val="22"/>
          <w:szCs w:val="22"/>
          <w:lang w:val="sv-SE"/>
        </w:rPr>
      </w:pPr>
      <w:r w:rsidRPr="00EC03D2">
        <w:rPr>
          <w:rFonts w:ascii="Palatino Linotype" w:eastAsia="Times New Roman" w:hAnsi="Palatino Linotype" w:cs="Times New Roman"/>
          <w:b/>
          <w:bCs/>
          <w:color w:val="000000"/>
          <w:sz w:val="22"/>
          <w:szCs w:val="22"/>
          <w:lang w:val="sv-SE"/>
        </w:rPr>
        <w:t xml:space="preserve">HASIL PENELITIAN DAN PEMBAHASAN </w:t>
      </w:r>
    </w:p>
    <w:p w14:paraId="329C783A"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r w:rsidRPr="00EC03D2">
        <w:rPr>
          <w:rFonts w:ascii="Palatino Linotype" w:hAnsi="Palatino Linotype"/>
          <w:color w:val="000000"/>
          <w:sz w:val="22"/>
          <w:szCs w:val="22"/>
          <w:lang w:val="sv-SE"/>
        </w:rPr>
        <w:t xml:space="preserve">Proses identifikasi artikel diawali dengan penelusuran literatur dilakukan pada enam basis data, yaitu Google Scholar, ScienceDirect, PubMed, Springer Nature, ProQuest, dan ResearchGate, menggunakan kombinasi kata kunci </w:t>
      </w:r>
      <w:r w:rsidRPr="00EC03D2">
        <w:rPr>
          <w:rFonts w:ascii="Palatino Linotype" w:hAnsi="Palatino Linotype"/>
          <w:i/>
          <w:iCs/>
          <w:color w:val="000000"/>
          <w:sz w:val="22"/>
          <w:szCs w:val="22"/>
          <w:lang w:val="sv-SE"/>
        </w:rPr>
        <w:t>digital well-being</w:t>
      </w:r>
      <w:r w:rsidRPr="00EC03D2">
        <w:rPr>
          <w:rFonts w:ascii="Palatino Linotype" w:hAnsi="Palatino Linotype"/>
          <w:color w:val="000000"/>
          <w:sz w:val="22"/>
          <w:szCs w:val="22"/>
          <w:lang w:val="sv-SE"/>
        </w:rPr>
        <w:t xml:space="preserve">, </w:t>
      </w:r>
      <w:r w:rsidRPr="00EC03D2">
        <w:rPr>
          <w:rFonts w:ascii="Palatino Linotype" w:hAnsi="Palatino Linotype"/>
          <w:i/>
          <w:iCs/>
          <w:color w:val="000000"/>
          <w:sz w:val="22"/>
          <w:szCs w:val="22"/>
          <w:lang w:val="sv-SE"/>
        </w:rPr>
        <w:t>burnout</w:t>
      </w:r>
      <w:r w:rsidRPr="00EC03D2">
        <w:rPr>
          <w:rFonts w:ascii="Palatino Linotype" w:hAnsi="Palatino Linotype"/>
          <w:color w:val="000000"/>
          <w:sz w:val="22"/>
          <w:szCs w:val="22"/>
          <w:lang w:val="sv-SE"/>
        </w:rPr>
        <w:t xml:space="preserve">, dan </w:t>
      </w:r>
      <w:r w:rsidRPr="00EC03D2">
        <w:rPr>
          <w:rFonts w:ascii="Palatino Linotype" w:hAnsi="Palatino Linotype"/>
          <w:i/>
          <w:iCs/>
          <w:color w:val="000000"/>
          <w:sz w:val="22"/>
          <w:szCs w:val="22"/>
          <w:lang w:val="sv-SE"/>
        </w:rPr>
        <w:t>nurses</w:t>
      </w:r>
      <w:r w:rsidRPr="00EC03D2">
        <w:rPr>
          <w:rFonts w:ascii="Palatino Linotype" w:hAnsi="Palatino Linotype"/>
          <w:color w:val="000000"/>
          <w:sz w:val="22"/>
          <w:szCs w:val="22"/>
          <w:lang w:val="sv-SE"/>
        </w:rPr>
        <w:t xml:space="preserve">. Pencarian dibatasi pada artikel berbahasa Inggris dan bahasa Indonesia yang dipublikasikan pada periode 2021–2026. Dari hasil penelusuran diperoleh 5 artikel yang memenuhi seluruh kriteria inklusi dan dianalisis dalam </w:t>
      </w:r>
      <w:r w:rsidRPr="00EC03D2">
        <w:rPr>
          <w:rFonts w:ascii="Palatino Linotype" w:hAnsi="Palatino Linotype"/>
          <w:i/>
          <w:iCs/>
          <w:color w:val="000000"/>
          <w:sz w:val="22"/>
          <w:szCs w:val="22"/>
          <w:lang w:val="sv-SE"/>
        </w:rPr>
        <w:t>literature review</w:t>
      </w:r>
      <w:r w:rsidRPr="00EC03D2">
        <w:rPr>
          <w:rFonts w:ascii="Palatino Linotype" w:hAnsi="Palatino Linotype"/>
          <w:color w:val="000000"/>
          <w:sz w:val="22"/>
          <w:szCs w:val="22"/>
          <w:lang w:val="sv-SE"/>
        </w:rPr>
        <w:t xml:space="preserve"> (Diagram 1). </w:t>
      </w:r>
    </w:p>
    <w:p w14:paraId="37BD0517" w14:textId="0F38C915" w:rsidR="00E221BA" w:rsidRPr="00EC03D2" w:rsidRDefault="00E221BA" w:rsidP="00E221BA">
      <w:pPr>
        <w:spacing w:after="0" w:line="276" w:lineRule="auto"/>
        <w:ind w:firstLine="567"/>
        <w:jc w:val="both"/>
        <w:rPr>
          <w:rFonts w:ascii="Palatino Linotype" w:hAnsi="Palatino Linotype"/>
          <w:color w:val="000000"/>
          <w:sz w:val="22"/>
          <w:szCs w:val="22"/>
          <w:lang w:val="sv-SE"/>
        </w:rPr>
      </w:pPr>
      <w:r w:rsidRPr="00C04AC4">
        <w:rPr>
          <w:rFonts w:ascii="Times New Roman" w:eastAsia="Times New Roman" w:hAnsi="Times New Roman" w:cs="Times New Roman"/>
          <w:noProof/>
        </w:rPr>
        <w:drawing>
          <wp:anchor distT="0" distB="0" distL="114300" distR="114300" simplePos="0" relativeHeight="251665408" behindDoc="0" locked="0" layoutInCell="1" allowOverlap="1" wp14:anchorId="1086DB1C" wp14:editId="1D830DC2">
            <wp:simplePos x="0" y="0"/>
            <wp:positionH relativeFrom="column">
              <wp:posOffset>1150399</wp:posOffset>
            </wp:positionH>
            <wp:positionV relativeFrom="paragraph">
              <wp:posOffset>188926</wp:posOffset>
            </wp:positionV>
            <wp:extent cx="3124863" cy="3743437"/>
            <wp:effectExtent l="0" t="0" r="0" b="9525"/>
            <wp:wrapThrough wrapText="bothSides">
              <wp:wrapPolygon edited="0">
                <wp:start x="0" y="0"/>
                <wp:lineTo x="0" y="21545"/>
                <wp:lineTo x="21464" y="21545"/>
                <wp:lineTo x="21464" y="0"/>
                <wp:lineTo x="0" y="0"/>
              </wp:wrapPolygon>
            </wp:wrapThrough>
            <wp:docPr id="327979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79839" name=""/>
                    <pic:cNvPicPr/>
                  </pic:nvPicPr>
                  <pic:blipFill>
                    <a:blip r:embed="rId15">
                      <a:extLst>
                        <a:ext uri="{28A0092B-C50C-407E-A947-70E740481C1C}">
                          <a14:useLocalDpi xmlns:a14="http://schemas.microsoft.com/office/drawing/2010/main" val="0"/>
                        </a:ext>
                      </a:extLst>
                    </a:blip>
                    <a:stretch>
                      <a:fillRect/>
                    </a:stretch>
                  </pic:blipFill>
                  <pic:spPr>
                    <a:xfrm>
                      <a:off x="0" y="0"/>
                      <a:ext cx="3124863" cy="3743437"/>
                    </a:xfrm>
                    <a:prstGeom prst="rect">
                      <a:avLst/>
                    </a:prstGeom>
                  </pic:spPr>
                </pic:pic>
              </a:graphicData>
            </a:graphic>
            <wp14:sizeRelH relativeFrom="page">
              <wp14:pctWidth>0</wp14:pctWidth>
            </wp14:sizeRelH>
            <wp14:sizeRelV relativeFrom="page">
              <wp14:pctHeight>0</wp14:pctHeight>
            </wp14:sizeRelV>
          </wp:anchor>
        </w:drawing>
      </w:r>
    </w:p>
    <w:p w14:paraId="697909C9" w14:textId="682654D5" w:rsidR="00E221BA" w:rsidRPr="00EC03D2" w:rsidRDefault="00E221BA" w:rsidP="00E221BA">
      <w:pPr>
        <w:spacing w:after="0" w:line="276" w:lineRule="auto"/>
        <w:ind w:firstLine="567"/>
        <w:jc w:val="both"/>
        <w:rPr>
          <w:noProof/>
          <w:lang w:val="sv-SE"/>
        </w:rPr>
      </w:pPr>
    </w:p>
    <w:p w14:paraId="63795A54" w14:textId="77777777" w:rsidR="00E221BA" w:rsidRPr="00EC03D2" w:rsidRDefault="00E221BA" w:rsidP="00E221BA">
      <w:pPr>
        <w:spacing w:after="0" w:line="276" w:lineRule="auto"/>
        <w:ind w:firstLine="567"/>
        <w:jc w:val="both"/>
        <w:rPr>
          <w:noProof/>
          <w:lang w:val="sv-SE"/>
        </w:rPr>
      </w:pPr>
    </w:p>
    <w:p w14:paraId="418B4173"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165AB910"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317A5DF3"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3E730387"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5D5B1A1F"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0B060D6D"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023DD33C"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18DD66F6"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00C3ADC3" w14:textId="77777777" w:rsidR="00E221BA" w:rsidRPr="00EC03D2" w:rsidRDefault="00E221BA" w:rsidP="00E221BA">
      <w:pPr>
        <w:spacing w:after="0" w:line="276" w:lineRule="auto"/>
        <w:ind w:firstLine="567"/>
        <w:jc w:val="both"/>
        <w:rPr>
          <w:rFonts w:ascii="Palatino Linotype" w:hAnsi="Palatino Linotype"/>
          <w:sz w:val="22"/>
          <w:szCs w:val="22"/>
          <w:lang w:val="sv-SE"/>
        </w:rPr>
      </w:pPr>
    </w:p>
    <w:p w14:paraId="6DEDB368"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53088502"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08E37638"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193B09AE"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08EF08B1"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552D35C8"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42751E6F" w14:textId="77777777" w:rsidR="00E221BA" w:rsidRPr="00EC03D2" w:rsidRDefault="00E221BA" w:rsidP="00E221BA">
      <w:pPr>
        <w:spacing w:after="0" w:line="276" w:lineRule="auto"/>
        <w:ind w:firstLine="567"/>
        <w:jc w:val="both"/>
        <w:rPr>
          <w:rFonts w:ascii="Palatino Linotype" w:hAnsi="Palatino Linotype"/>
          <w:color w:val="000000"/>
          <w:sz w:val="22"/>
          <w:szCs w:val="22"/>
          <w:lang w:val="sv-SE"/>
        </w:rPr>
      </w:pPr>
    </w:p>
    <w:p w14:paraId="12890488" w14:textId="77777777" w:rsidR="00E221BA" w:rsidRPr="00EC03D2" w:rsidRDefault="00E221BA" w:rsidP="00E221BA">
      <w:pPr>
        <w:spacing w:after="0" w:line="276" w:lineRule="auto"/>
        <w:jc w:val="center"/>
        <w:rPr>
          <w:rFonts w:ascii="Palatino Linotype" w:hAnsi="Palatino Linotype"/>
          <w:color w:val="000000"/>
          <w:sz w:val="20"/>
          <w:szCs w:val="20"/>
          <w:lang w:val="sv-SE"/>
        </w:rPr>
      </w:pPr>
      <w:r w:rsidRPr="00EC03D2">
        <w:rPr>
          <w:rFonts w:ascii="Palatino Linotype" w:hAnsi="Palatino Linotype"/>
          <w:b/>
          <w:bCs/>
          <w:color w:val="000000"/>
          <w:sz w:val="20"/>
          <w:szCs w:val="20"/>
          <w:lang w:val="sv-SE"/>
        </w:rPr>
        <w:t>Diagram 1.</w:t>
      </w:r>
      <w:r w:rsidRPr="00EC03D2">
        <w:rPr>
          <w:rFonts w:ascii="Palatino Linotype" w:hAnsi="Palatino Linotype"/>
          <w:color w:val="000000"/>
          <w:sz w:val="20"/>
          <w:szCs w:val="20"/>
          <w:lang w:val="sv-SE"/>
        </w:rPr>
        <w:t xml:space="preserve"> Diagram Prisma</w:t>
      </w:r>
    </w:p>
    <w:p w14:paraId="17AC9A2E" w14:textId="77777777" w:rsidR="007D48E6" w:rsidRPr="00EC03D2" w:rsidRDefault="007D48E6" w:rsidP="00E221BA">
      <w:pPr>
        <w:spacing w:after="0" w:line="276" w:lineRule="auto"/>
        <w:jc w:val="center"/>
        <w:rPr>
          <w:rFonts w:ascii="Palatino Linotype" w:hAnsi="Palatino Linotype"/>
          <w:color w:val="000000"/>
          <w:sz w:val="20"/>
          <w:szCs w:val="20"/>
          <w:lang w:val="sv-SE"/>
        </w:rPr>
      </w:pPr>
    </w:p>
    <w:p w14:paraId="20451C74" w14:textId="77777777" w:rsidR="00E26EF1" w:rsidRPr="00E26EF1" w:rsidRDefault="00E26EF1" w:rsidP="00E26EF1">
      <w:pPr>
        <w:spacing w:after="0" w:line="276" w:lineRule="auto"/>
        <w:ind w:firstLine="567"/>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Berdasarkan alur PRISMA, sebanyak 198 artikel diidentifikasi dari lima sumber literatur. Setelah 31 artikel duplikat dihapus, sebanyak 167 artikel menjalani proses </w:t>
      </w:r>
      <w:r w:rsidRPr="00E26EF1">
        <w:rPr>
          <w:rFonts w:ascii="Palatino Linotype" w:eastAsia="Times New Roman" w:hAnsi="Palatino Linotype" w:cs="Times New Roman"/>
          <w:i/>
          <w:iCs/>
          <w:sz w:val="22"/>
          <w:szCs w:val="22"/>
          <w:lang w:val="sv-SE"/>
        </w:rPr>
        <w:t>screening</w:t>
      </w:r>
      <w:r w:rsidRPr="00E26EF1">
        <w:rPr>
          <w:rFonts w:ascii="Palatino Linotype" w:eastAsia="Times New Roman" w:hAnsi="Palatino Linotype" w:cs="Times New Roman"/>
          <w:sz w:val="22"/>
          <w:szCs w:val="22"/>
          <w:lang w:val="sv-SE"/>
        </w:rPr>
        <w:t xml:space="preserve"> dan 139 </w:t>
      </w:r>
      <w:r w:rsidRPr="00E26EF1">
        <w:rPr>
          <w:rFonts w:ascii="Palatino Linotype" w:eastAsia="Times New Roman" w:hAnsi="Palatino Linotype" w:cs="Times New Roman"/>
          <w:sz w:val="22"/>
          <w:szCs w:val="22"/>
          <w:lang w:val="sv-SE"/>
        </w:rPr>
        <w:lastRenderedPageBreak/>
        <w:t xml:space="preserve">artikel dikeluarkan karena tidak relevan dengan tujuan kajian, tidak memenuhi jenis publikasi, atau tidak sesuai dengan populasi dan konteks klinis. Sebanyak 28 artikel kemudian dinilai berdasarkan teks lengkap. Pada tahap </w:t>
      </w:r>
      <w:r w:rsidRPr="00E26EF1">
        <w:rPr>
          <w:rFonts w:ascii="Palatino Linotype" w:eastAsia="Times New Roman" w:hAnsi="Palatino Linotype" w:cs="Times New Roman"/>
          <w:i/>
          <w:iCs/>
          <w:sz w:val="22"/>
          <w:szCs w:val="22"/>
          <w:lang w:val="sv-SE"/>
        </w:rPr>
        <w:t>eligibility</w:t>
      </w:r>
      <w:r w:rsidRPr="00E26EF1">
        <w:rPr>
          <w:rFonts w:ascii="Palatino Linotype" w:eastAsia="Times New Roman" w:hAnsi="Palatino Linotype" w:cs="Times New Roman"/>
          <w:sz w:val="22"/>
          <w:szCs w:val="22"/>
          <w:lang w:val="sv-SE"/>
        </w:rPr>
        <w:t>, 21 artikel dikeluarkan karena tidak secara spesifik membahas kompetensi preseptor, intervensinya tidak sesuai dengan fokus kajian, data tidak memadai untuk sintesis, atau tidak memenuhi kriteria metodologis. Selanjutnya, 7 artikel memenuhi kriteria inklusi dan digunakan dalam sintesis akhir.</w:t>
      </w:r>
    </w:p>
    <w:p w14:paraId="2EAB9EB7" w14:textId="77777777" w:rsidR="00E26EF1" w:rsidRPr="00E26EF1" w:rsidRDefault="00E26EF1" w:rsidP="00E26EF1">
      <w:pPr>
        <w:spacing w:after="0" w:line="276" w:lineRule="auto"/>
        <w:ind w:firstLine="567"/>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Hasil review studi ini menunjukkan bahwa intervensi berupa pelatihan berbasis online, telesimulasi, penggunaan aplikasi digital, serta pendekatan pembelajaran inovatif seperti </w:t>
      </w:r>
      <w:r w:rsidRPr="00E26EF1">
        <w:rPr>
          <w:rFonts w:ascii="Palatino Linotype" w:eastAsia="Times New Roman" w:hAnsi="Palatino Linotype" w:cs="Times New Roman"/>
          <w:i/>
          <w:iCs/>
          <w:sz w:val="22"/>
          <w:szCs w:val="22"/>
          <w:lang w:val="sv-SE"/>
        </w:rPr>
        <w:t>Strength-Based Nursing</w:t>
      </w:r>
      <w:r w:rsidRPr="00E26EF1">
        <w:rPr>
          <w:rFonts w:ascii="Palatino Linotype" w:eastAsia="Times New Roman" w:hAnsi="Palatino Linotype" w:cs="Times New Roman"/>
          <w:sz w:val="22"/>
          <w:szCs w:val="22"/>
          <w:lang w:val="sv-SE"/>
        </w:rPr>
        <w:t xml:space="preserve"> dan </w:t>
      </w:r>
      <w:r w:rsidRPr="00E26EF1">
        <w:rPr>
          <w:rFonts w:ascii="Palatino Linotype" w:eastAsia="Times New Roman" w:hAnsi="Palatino Linotype" w:cs="Times New Roman"/>
          <w:i/>
          <w:iCs/>
          <w:sz w:val="22"/>
          <w:szCs w:val="22"/>
          <w:lang w:val="sv-SE"/>
        </w:rPr>
        <w:t>peer learnin</w:t>
      </w:r>
      <w:r w:rsidRPr="00E26EF1">
        <w:rPr>
          <w:rFonts w:ascii="Palatino Linotype" w:eastAsia="Times New Roman" w:hAnsi="Palatino Linotype" w:cs="Times New Roman"/>
          <w:sz w:val="22"/>
          <w:szCs w:val="22"/>
          <w:lang w:val="sv-SE"/>
        </w:rPr>
        <w:t xml:space="preserve">g memberikan kontribusi terhadap peningkatan pengetahuan, </w:t>
      </w:r>
      <w:r w:rsidRPr="00E26EF1">
        <w:rPr>
          <w:rFonts w:ascii="Palatino Linotype" w:eastAsia="Times New Roman" w:hAnsi="Palatino Linotype" w:cs="Times New Roman"/>
          <w:i/>
          <w:iCs/>
          <w:sz w:val="22"/>
          <w:szCs w:val="22"/>
          <w:lang w:val="sv-SE"/>
        </w:rPr>
        <w:t>self-efficacy</w:t>
      </w:r>
      <w:r w:rsidRPr="00E26EF1">
        <w:rPr>
          <w:rFonts w:ascii="Palatino Linotype" w:eastAsia="Times New Roman" w:hAnsi="Palatino Linotype" w:cs="Times New Roman"/>
          <w:sz w:val="22"/>
          <w:szCs w:val="22"/>
          <w:lang w:val="sv-SE"/>
        </w:rPr>
        <w:t xml:space="preserve">, keterampilan komunikasi, serta kemampuan evaluasi preseptor dalam praktik klinis. Berdasarkan analisis terhadap 7 artikel yang memenuhi kriteria inklusi, ditemukan bahwa penguatan </w:t>
      </w:r>
      <w:r w:rsidRPr="00E26EF1">
        <w:rPr>
          <w:rFonts w:ascii="Palatino Linotype" w:eastAsia="Times New Roman" w:hAnsi="Palatino Linotype" w:cs="Times New Roman"/>
          <w:i/>
          <w:iCs/>
          <w:sz w:val="22"/>
          <w:szCs w:val="22"/>
          <w:lang w:val="sv-SE"/>
        </w:rPr>
        <w:t>preceptorship</w:t>
      </w:r>
      <w:r w:rsidRPr="00E26EF1">
        <w:rPr>
          <w:rFonts w:ascii="Palatino Linotype" w:eastAsia="Times New Roman" w:hAnsi="Palatino Linotype" w:cs="Times New Roman"/>
          <w:sz w:val="22"/>
          <w:szCs w:val="22"/>
          <w:lang w:val="sv-SE"/>
        </w:rPr>
        <w:t xml:space="preserve"> melalui pendekatan pendidikan yang inovatif dan berbasis teknologi berpotensi meningkatkan kompetensi preseptor dalam menjalankan fungsi pendampingan klinis. Temuan dari artikel yang dianalisis menunjukkan adanya variasi pendekatan, mulai dari pelatihan berbasis daring (</w:t>
      </w:r>
      <w:r w:rsidRPr="00E26EF1">
        <w:rPr>
          <w:rFonts w:ascii="Palatino Linotype" w:eastAsia="Times New Roman" w:hAnsi="Palatino Linotype" w:cs="Times New Roman"/>
          <w:i/>
          <w:iCs/>
          <w:sz w:val="22"/>
          <w:szCs w:val="22"/>
          <w:lang w:val="sv-SE"/>
        </w:rPr>
        <w:t>online training</w:t>
      </w:r>
      <w:r w:rsidRPr="00E26EF1">
        <w:rPr>
          <w:rFonts w:ascii="Palatino Linotype" w:eastAsia="Times New Roman" w:hAnsi="Palatino Linotype" w:cs="Times New Roman"/>
          <w:sz w:val="22"/>
          <w:szCs w:val="22"/>
          <w:lang w:val="sv-SE"/>
        </w:rPr>
        <w:t xml:space="preserve">), tele-simulasi, aplikasi digital, </w:t>
      </w:r>
      <w:r w:rsidRPr="00E26EF1">
        <w:rPr>
          <w:rFonts w:ascii="Palatino Linotype" w:eastAsia="Times New Roman" w:hAnsi="Palatino Linotype" w:cs="Times New Roman"/>
          <w:i/>
          <w:iCs/>
          <w:sz w:val="22"/>
          <w:szCs w:val="22"/>
          <w:lang w:val="sv-SE"/>
        </w:rPr>
        <w:t>role modeling</w:t>
      </w:r>
      <w:r w:rsidRPr="00E26EF1">
        <w:rPr>
          <w:rFonts w:ascii="Palatino Linotype" w:eastAsia="Times New Roman" w:hAnsi="Palatino Linotype" w:cs="Times New Roman"/>
          <w:sz w:val="22"/>
          <w:szCs w:val="22"/>
          <w:lang w:val="sv-SE"/>
        </w:rPr>
        <w:t xml:space="preserve">, </w:t>
      </w:r>
      <w:r w:rsidRPr="00E26EF1">
        <w:rPr>
          <w:rFonts w:ascii="Palatino Linotype" w:eastAsia="Times New Roman" w:hAnsi="Palatino Linotype" w:cs="Times New Roman"/>
          <w:i/>
          <w:iCs/>
          <w:sz w:val="22"/>
          <w:szCs w:val="22"/>
          <w:lang w:val="sv-SE"/>
        </w:rPr>
        <w:t>peer learning</w:t>
      </w:r>
      <w:r w:rsidRPr="00E26EF1">
        <w:rPr>
          <w:rFonts w:ascii="Palatino Linotype" w:eastAsia="Times New Roman" w:hAnsi="Palatino Linotype" w:cs="Times New Roman"/>
          <w:sz w:val="22"/>
          <w:szCs w:val="22"/>
          <w:lang w:val="sv-SE"/>
        </w:rPr>
        <w:t>, hingga pendekatan pembelajaran berbasis pengalaman.</w:t>
      </w:r>
    </w:p>
    <w:p w14:paraId="08F49D1D" w14:textId="77777777" w:rsidR="00E26EF1" w:rsidRPr="00E26EF1" w:rsidRDefault="00E26EF1" w:rsidP="00E26EF1">
      <w:pPr>
        <w:spacing w:after="0" w:line="276" w:lineRule="auto"/>
        <w:ind w:firstLine="567"/>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Secara umum, intervensi tersebut memberikan kontribusi terhadap peningkatan beberapa aspek kompetensi preseptor, meliputi pengetahuan, </w:t>
      </w:r>
      <w:r w:rsidRPr="00E26EF1">
        <w:rPr>
          <w:rFonts w:ascii="Palatino Linotype" w:eastAsia="Times New Roman" w:hAnsi="Palatino Linotype" w:cs="Times New Roman"/>
          <w:i/>
          <w:iCs/>
          <w:sz w:val="22"/>
          <w:szCs w:val="22"/>
          <w:lang w:val="sv-SE"/>
        </w:rPr>
        <w:t>self-efficacy</w:t>
      </w:r>
      <w:r w:rsidRPr="00E26EF1">
        <w:rPr>
          <w:rFonts w:ascii="Palatino Linotype" w:eastAsia="Times New Roman" w:hAnsi="Palatino Linotype" w:cs="Times New Roman"/>
          <w:sz w:val="22"/>
          <w:szCs w:val="22"/>
          <w:lang w:val="sv-SE"/>
        </w:rPr>
        <w:t>, keterampilan komunikasi, kemampuan memberikan umpan balik, kemampuan evaluasi, serta kesiapan dalam membimbing peserta didik di lingkungan klinis. Dengan demikian, pengembangan kompetensi preseptor tidak hanya membutuhkan penguasaan aspek klinis, tetapi juga kemampuan pedagogis dan komunikasi yang mendukung proses pembelajaran klinis.</w:t>
      </w:r>
    </w:p>
    <w:p w14:paraId="2B3C11B7" w14:textId="77777777" w:rsidR="00E26EF1" w:rsidRPr="00E26EF1" w:rsidRDefault="00E26EF1" w:rsidP="00E26EF1">
      <w:pPr>
        <w:spacing w:after="0" w:line="276" w:lineRule="auto"/>
        <w:ind w:firstLine="567"/>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Salah satu temuan penting menunjukkan bahwa pelatihan berbasis digital memberikan fleksibilitas bagi preseptor untuk memperoleh materi pembelajaran tanpa terbatas oleh waktu dan lokasi. (Wu et al., 2020). Pendekatan seperti tele-simulasi dan aplikasi digital juga memungkinkan proses pembelajaran berlangsung secara lebih interaktif dan mendukung pengulangan materi sesuai kebutuhan peserta. Sementara itu, pendekatan </w:t>
      </w:r>
      <w:r w:rsidRPr="00E26EF1">
        <w:rPr>
          <w:rFonts w:ascii="Palatino Linotype" w:eastAsia="Times New Roman" w:hAnsi="Palatino Linotype" w:cs="Times New Roman"/>
          <w:i/>
          <w:iCs/>
          <w:sz w:val="22"/>
          <w:szCs w:val="22"/>
          <w:lang w:val="sv-SE"/>
        </w:rPr>
        <w:t>peer learning</w:t>
      </w:r>
      <w:r w:rsidRPr="00E26EF1">
        <w:rPr>
          <w:rFonts w:ascii="Palatino Linotype" w:eastAsia="Times New Roman" w:hAnsi="Palatino Linotype" w:cs="Times New Roman"/>
          <w:sz w:val="22"/>
          <w:szCs w:val="22"/>
          <w:lang w:val="sv-SE"/>
        </w:rPr>
        <w:t xml:space="preserve"> dan </w:t>
      </w:r>
      <w:r w:rsidRPr="00E26EF1">
        <w:rPr>
          <w:rFonts w:ascii="Palatino Linotype" w:eastAsia="Times New Roman" w:hAnsi="Palatino Linotype" w:cs="Times New Roman"/>
          <w:i/>
          <w:iCs/>
          <w:sz w:val="22"/>
          <w:szCs w:val="22"/>
          <w:lang w:val="sv-SE"/>
        </w:rPr>
        <w:t>role modeling</w:t>
      </w:r>
      <w:r w:rsidRPr="00E26EF1">
        <w:rPr>
          <w:rFonts w:ascii="Palatino Linotype" w:eastAsia="Times New Roman" w:hAnsi="Palatino Linotype" w:cs="Times New Roman"/>
          <w:sz w:val="22"/>
          <w:szCs w:val="22"/>
          <w:lang w:val="sv-SE"/>
        </w:rPr>
        <w:t xml:space="preserve"> memberikan kesempatan bagi preseptor untuk belajar melalui pengalaman dan interaksi dengan rekan sejawat (Hardie et al., 2022). </w:t>
      </w:r>
    </w:p>
    <w:p w14:paraId="3A806B74" w14:textId="77777777" w:rsidR="00E26EF1" w:rsidRPr="00E26EF1" w:rsidRDefault="00E26EF1" w:rsidP="00E26EF1">
      <w:pPr>
        <w:spacing w:after="0" w:line="276" w:lineRule="auto"/>
        <w:ind w:firstLine="567"/>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Dari aspek jumlah partisipan, penelitian yang dianalisis melibatkan kelompok subjek yang beragam, antara lain preseptor praktik kesehatan mental sebanyak 8 orang, 33 preseptor yang mengikuti pelatihan </w:t>
      </w:r>
      <w:r w:rsidRPr="00E26EF1">
        <w:rPr>
          <w:rFonts w:ascii="Palatino Linotype" w:eastAsia="Times New Roman" w:hAnsi="Palatino Linotype" w:cs="Times New Roman"/>
          <w:i/>
          <w:iCs/>
          <w:sz w:val="22"/>
          <w:szCs w:val="22"/>
          <w:lang w:val="sv-SE"/>
        </w:rPr>
        <w:t>role modeling</w:t>
      </w:r>
      <w:r w:rsidRPr="00E26EF1">
        <w:rPr>
          <w:rFonts w:ascii="Palatino Linotype" w:eastAsia="Times New Roman" w:hAnsi="Palatino Linotype" w:cs="Times New Roman"/>
          <w:sz w:val="22"/>
          <w:szCs w:val="22"/>
          <w:lang w:val="sv-SE"/>
        </w:rPr>
        <w:t xml:space="preserve">, dan 62 preseptor yang terlibat dalam model </w:t>
      </w:r>
      <w:r w:rsidRPr="00E26EF1">
        <w:rPr>
          <w:rFonts w:ascii="Palatino Linotype" w:eastAsia="Times New Roman" w:hAnsi="Palatino Linotype" w:cs="Times New Roman"/>
          <w:i/>
          <w:iCs/>
          <w:sz w:val="22"/>
          <w:szCs w:val="22"/>
          <w:lang w:val="sv-SE"/>
        </w:rPr>
        <w:t>peer learning</w:t>
      </w:r>
      <w:r w:rsidRPr="00E26EF1">
        <w:rPr>
          <w:rFonts w:ascii="Palatino Linotype" w:eastAsia="Times New Roman" w:hAnsi="Palatino Linotype" w:cs="Times New Roman"/>
          <w:sz w:val="22"/>
          <w:szCs w:val="22"/>
          <w:lang w:val="sv-SE"/>
        </w:rPr>
        <w:t>. Selain itu, beberapa penelitian juga melibatkan mahasiswa keperawatan dan perawat sebagai bagian dari proses evaluasi pembelajaran klinis.</w:t>
      </w:r>
    </w:p>
    <w:p w14:paraId="6BA7100A" w14:textId="158BFD35" w:rsidR="00E26EF1" w:rsidRPr="00E26EF1" w:rsidRDefault="00E26EF1" w:rsidP="00E26EF1">
      <w:pPr>
        <w:spacing w:after="0" w:line="276" w:lineRule="auto"/>
        <w:ind w:firstLine="567"/>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Temuan tersebut menunjukkan bahwa pendekatan pengembangan preseptor telah mengalami pergeseran dari model pembelajaran konvensional menuju model yang lebih fleksibel, kolaboratif, interaktif, dan berorientasi pada pengembangan kompetensi. Kondisi ini menjadi dasar penting dalam pengembangan konsep Digital Preceptorship Enhancement Program, terutama melalui integrasi pelatihan digital, pemantauan kompetensi, dan umpan balik yang terstruktur (Tabel </w:t>
      </w:r>
      <w:r w:rsidR="00D822EF">
        <w:rPr>
          <w:rFonts w:ascii="Palatino Linotype" w:eastAsia="Times New Roman" w:hAnsi="Palatino Linotype" w:cs="Times New Roman"/>
          <w:sz w:val="22"/>
          <w:szCs w:val="22"/>
          <w:lang w:val="sv-SE"/>
        </w:rPr>
        <w:t>2</w:t>
      </w:r>
      <w:r w:rsidRPr="00E26EF1">
        <w:rPr>
          <w:rFonts w:ascii="Palatino Linotype" w:eastAsia="Times New Roman" w:hAnsi="Palatino Linotype" w:cs="Times New Roman"/>
          <w:sz w:val="22"/>
          <w:szCs w:val="22"/>
          <w:lang w:val="sv-SE"/>
        </w:rPr>
        <w:t>.)</w:t>
      </w:r>
    </w:p>
    <w:p w14:paraId="5D6CDE95" w14:textId="77777777" w:rsidR="001E04BE" w:rsidRPr="00B64CD7" w:rsidRDefault="001E04BE" w:rsidP="00E221BA">
      <w:pPr>
        <w:spacing w:after="0" w:line="276" w:lineRule="auto"/>
        <w:ind w:firstLine="720"/>
        <w:jc w:val="both"/>
        <w:rPr>
          <w:rFonts w:ascii="Palatino Linotype" w:hAnsi="Palatino Linotype"/>
          <w:sz w:val="22"/>
          <w:szCs w:val="22"/>
          <w:lang w:val="id"/>
        </w:rPr>
        <w:sectPr w:rsidR="001E04BE" w:rsidRPr="00B64CD7" w:rsidSect="00EC03D2">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276" w:left="1418" w:header="737" w:footer="737" w:gutter="0"/>
          <w:pgNumType w:start="106"/>
          <w:cols w:space="720"/>
          <w:titlePg/>
          <w:docGrid w:linePitch="326"/>
        </w:sectPr>
      </w:pPr>
    </w:p>
    <w:p w14:paraId="34A3E1C1" w14:textId="0948B565" w:rsidR="00E221BA" w:rsidRPr="00B64CD7" w:rsidRDefault="00E221BA" w:rsidP="00E26EF1">
      <w:pPr>
        <w:spacing w:line="240" w:lineRule="auto"/>
        <w:jc w:val="center"/>
        <w:rPr>
          <w:rFonts w:ascii="Palatino Linotype" w:hAnsi="Palatino Linotype"/>
          <w:color w:val="000000"/>
          <w:sz w:val="18"/>
          <w:szCs w:val="18"/>
          <w:lang w:val="sv-SE"/>
        </w:rPr>
      </w:pPr>
      <w:r w:rsidRPr="00B64CD7">
        <w:rPr>
          <w:rFonts w:ascii="Palatino Linotype" w:hAnsi="Palatino Linotype"/>
          <w:b/>
          <w:bCs/>
          <w:color w:val="000000"/>
          <w:sz w:val="20"/>
          <w:szCs w:val="20"/>
          <w:lang w:val="sv-SE"/>
        </w:rPr>
        <w:lastRenderedPageBreak/>
        <w:t xml:space="preserve">Tabel </w:t>
      </w:r>
      <w:r w:rsidR="00D822EF">
        <w:rPr>
          <w:rFonts w:ascii="Palatino Linotype" w:hAnsi="Palatino Linotype"/>
          <w:b/>
          <w:bCs/>
          <w:color w:val="000000"/>
          <w:sz w:val="20"/>
          <w:szCs w:val="20"/>
          <w:lang w:val="sv-SE"/>
        </w:rPr>
        <w:t>2</w:t>
      </w:r>
      <w:r w:rsidRPr="00B64CD7">
        <w:rPr>
          <w:rFonts w:ascii="Palatino Linotype" w:hAnsi="Palatino Linotype"/>
          <w:b/>
          <w:bCs/>
          <w:color w:val="000000"/>
          <w:sz w:val="20"/>
          <w:szCs w:val="20"/>
          <w:lang w:val="sv-SE"/>
        </w:rPr>
        <w:t xml:space="preserve">. </w:t>
      </w:r>
      <w:r w:rsidRPr="00B64CD7">
        <w:rPr>
          <w:rFonts w:ascii="Palatino Linotype" w:hAnsi="Palatino Linotype"/>
          <w:color w:val="000000"/>
          <w:sz w:val="20"/>
          <w:szCs w:val="20"/>
          <w:lang w:val="sv-SE"/>
        </w:rPr>
        <w:t>Deskripsi Hasil Analisis Artikel</w:t>
      </w:r>
    </w:p>
    <w:tbl>
      <w:tblPr>
        <w:tblW w:w="0" w:type="auto"/>
        <w:tblBorders>
          <w:top w:val="single" w:sz="4" w:space="0" w:color="auto"/>
          <w:bottom w:val="single" w:sz="4" w:space="0" w:color="auto"/>
          <w:insideH w:val="single" w:sz="4" w:space="0" w:color="auto"/>
        </w:tblBorders>
        <w:tblLook w:val="0600" w:firstRow="0" w:lastRow="0" w:firstColumn="0" w:lastColumn="0" w:noHBand="1" w:noVBand="1"/>
      </w:tblPr>
      <w:tblGrid>
        <w:gridCol w:w="1978"/>
        <w:gridCol w:w="2091"/>
        <w:gridCol w:w="1744"/>
        <w:gridCol w:w="1709"/>
        <w:gridCol w:w="1576"/>
        <w:gridCol w:w="1642"/>
        <w:gridCol w:w="1223"/>
        <w:gridCol w:w="2181"/>
      </w:tblGrid>
      <w:tr w:rsidR="00E26EF1" w:rsidRPr="00E26EF1" w14:paraId="76B4D3B3" w14:textId="77777777" w:rsidTr="004D3236">
        <w:trPr>
          <w:trHeight w:val="24"/>
        </w:trPr>
        <w:tc>
          <w:tcPr>
            <w:tcW w:w="0" w:type="auto"/>
            <w:shd w:val="clear" w:color="auto" w:fill="FFFFFF"/>
            <w:tcMar>
              <w:top w:w="120" w:type="dxa"/>
              <w:left w:w="120" w:type="dxa"/>
              <w:bottom w:w="120" w:type="dxa"/>
              <w:right w:w="120" w:type="dxa"/>
            </w:tcMar>
            <w:vAlign w:val="center"/>
          </w:tcPr>
          <w:p w14:paraId="356F0FC2"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Judul</w:t>
            </w:r>
          </w:p>
        </w:tc>
        <w:tc>
          <w:tcPr>
            <w:tcW w:w="0" w:type="auto"/>
            <w:shd w:val="clear" w:color="auto" w:fill="FFFFFF"/>
            <w:tcMar>
              <w:top w:w="120" w:type="dxa"/>
              <w:left w:w="120" w:type="dxa"/>
              <w:bottom w:w="120" w:type="dxa"/>
              <w:right w:w="120" w:type="dxa"/>
            </w:tcMar>
            <w:vAlign w:val="center"/>
          </w:tcPr>
          <w:p w14:paraId="00BC544E"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Penulis</w:t>
            </w:r>
          </w:p>
        </w:tc>
        <w:tc>
          <w:tcPr>
            <w:tcW w:w="0" w:type="auto"/>
            <w:shd w:val="clear" w:color="auto" w:fill="FFFFFF"/>
            <w:tcMar>
              <w:top w:w="120" w:type="dxa"/>
              <w:left w:w="120" w:type="dxa"/>
              <w:bottom w:w="120" w:type="dxa"/>
              <w:right w:w="120" w:type="dxa"/>
            </w:tcMar>
            <w:vAlign w:val="center"/>
          </w:tcPr>
          <w:p w14:paraId="53FAEB1C"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Program</w:t>
            </w:r>
          </w:p>
        </w:tc>
        <w:tc>
          <w:tcPr>
            <w:tcW w:w="0" w:type="auto"/>
            <w:shd w:val="clear" w:color="auto" w:fill="FFFFFF"/>
            <w:tcMar>
              <w:top w:w="120" w:type="dxa"/>
              <w:left w:w="120" w:type="dxa"/>
              <w:bottom w:w="120" w:type="dxa"/>
              <w:right w:w="120" w:type="dxa"/>
            </w:tcMar>
            <w:vAlign w:val="center"/>
          </w:tcPr>
          <w:p w14:paraId="5C1A628B"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Faktor yang diteliti</w:t>
            </w:r>
          </w:p>
        </w:tc>
        <w:tc>
          <w:tcPr>
            <w:tcW w:w="0" w:type="auto"/>
            <w:shd w:val="clear" w:color="auto" w:fill="FFFFFF"/>
            <w:tcMar>
              <w:top w:w="120" w:type="dxa"/>
              <w:left w:w="120" w:type="dxa"/>
              <w:bottom w:w="120" w:type="dxa"/>
              <w:right w:w="120" w:type="dxa"/>
            </w:tcMar>
            <w:vAlign w:val="center"/>
          </w:tcPr>
          <w:p w14:paraId="7B435DD6"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Kriteria sampel</w:t>
            </w:r>
          </w:p>
        </w:tc>
        <w:tc>
          <w:tcPr>
            <w:tcW w:w="0" w:type="auto"/>
            <w:shd w:val="clear" w:color="auto" w:fill="FFFFFF"/>
            <w:tcMar>
              <w:top w:w="120" w:type="dxa"/>
              <w:left w:w="120" w:type="dxa"/>
              <w:bottom w:w="120" w:type="dxa"/>
              <w:right w:w="120" w:type="dxa"/>
            </w:tcMar>
            <w:vAlign w:val="center"/>
          </w:tcPr>
          <w:p w14:paraId="6273D7CC"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Desain penelitian</w:t>
            </w:r>
          </w:p>
        </w:tc>
        <w:tc>
          <w:tcPr>
            <w:tcW w:w="0" w:type="auto"/>
            <w:shd w:val="clear" w:color="auto" w:fill="FFFFFF"/>
            <w:tcMar>
              <w:top w:w="120" w:type="dxa"/>
              <w:left w:w="120" w:type="dxa"/>
              <w:bottom w:w="120" w:type="dxa"/>
              <w:right w:w="120" w:type="dxa"/>
            </w:tcMar>
            <w:vAlign w:val="center"/>
          </w:tcPr>
          <w:p w14:paraId="112A8D18"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Jumlah sampel</w:t>
            </w:r>
          </w:p>
        </w:tc>
        <w:tc>
          <w:tcPr>
            <w:tcW w:w="0" w:type="auto"/>
            <w:shd w:val="clear" w:color="auto" w:fill="FFFFFF"/>
            <w:tcMar>
              <w:top w:w="120" w:type="dxa"/>
              <w:left w:w="120" w:type="dxa"/>
              <w:bottom w:w="120" w:type="dxa"/>
              <w:right w:w="120" w:type="dxa"/>
            </w:tcMar>
            <w:vAlign w:val="center"/>
          </w:tcPr>
          <w:p w14:paraId="28739F59" w14:textId="77777777" w:rsidR="00E26EF1" w:rsidRPr="00E26EF1" w:rsidRDefault="00E26EF1" w:rsidP="002F2CFB">
            <w:pPr>
              <w:spacing w:after="0" w:line="240" w:lineRule="auto"/>
              <w:jc w:val="center"/>
              <w:rPr>
                <w:rFonts w:ascii="Palatino Linotype" w:eastAsia="Times New Roman" w:hAnsi="Palatino Linotype" w:cs="Times New Roman"/>
                <w:b/>
                <w:bCs/>
                <w:sz w:val="18"/>
                <w:szCs w:val="18"/>
              </w:rPr>
            </w:pPr>
            <w:r w:rsidRPr="00E26EF1">
              <w:rPr>
                <w:rFonts w:ascii="Palatino Linotype" w:eastAsia="Times New Roman" w:hAnsi="Palatino Linotype" w:cs="Times New Roman"/>
                <w:b/>
                <w:bCs/>
                <w:sz w:val="18"/>
                <w:szCs w:val="18"/>
              </w:rPr>
              <w:t>Hasil penelitian</w:t>
            </w:r>
          </w:p>
        </w:tc>
      </w:tr>
      <w:tr w:rsidR="00E26EF1" w:rsidRPr="00E26EF1" w14:paraId="0DA8398F" w14:textId="77777777" w:rsidTr="002F2CFB">
        <w:trPr>
          <w:trHeight w:val="1242"/>
        </w:trPr>
        <w:tc>
          <w:tcPr>
            <w:tcW w:w="0" w:type="auto"/>
            <w:tcMar>
              <w:top w:w="120" w:type="dxa"/>
              <w:left w:w="120" w:type="dxa"/>
              <w:bottom w:w="120" w:type="dxa"/>
              <w:right w:w="120" w:type="dxa"/>
            </w:tcMar>
          </w:tcPr>
          <w:p w14:paraId="122A66FA"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Experienced based co design nursing preceptorship educational programme</w:t>
            </w:r>
          </w:p>
        </w:tc>
        <w:tc>
          <w:tcPr>
            <w:tcW w:w="0" w:type="auto"/>
            <w:tcMar>
              <w:top w:w="120" w:type="dxa"/>
              <w:left w:w="120" w:type="dxa"/>
              <w:bottom w:w="120" w:type="dxa"/>
              <w:right w:w="120" w:type="dxa"/>
            </w:tcMar>
          </w:tcPr>
          <w:p w14:paraId="7FBD3C7D"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color w:val="27251E"/>
                <w:sz w:val="18"/>
                <w:szCs w:val="18"/>
                <w:shd w:val="clear" w:color="auto" w:fill="FDFBFA"/>
              </w:rPr>
              <w:t>Philip Hardie, Aidan Murray, Suzi Jarvis, Catherine Redmond on behalf of Co-Design Team</w:t>
            </w:r>
            <w:r w:rsidRPr="00E26EF1">
              <w:rPr>
                <w:rFonts w:ascii="Palatino Linotype" w:eastAsia="Times New Roman" w:hAnsi="Palatino Linotype" w:cs="Times New Roman"/>
                <w:sz w:val="18"/>
                <w:szCs w:val="18"/>
              </w:rPr>
              <w:t xml:space="preserve"> (2022)</w:t>
            </w:r>
          </w:p>
        </w:tc>
        <w:tc>
          <w:tcPr>
            <w:tcW w:w="0" w:type="auto"/>
            <w:tcMar>
              <w:top w:w="120" w:type="dxa"/>
              <w:left w:w="120" w:type="dxa"/>
              <w:bottom w:w="120" w:type="dxa"/>
              <w:right w:w="120" w:type="dxa"/>
            </w:tcMar>
          </w:tcPr>
          <w:p w14:paraId="19C6860B" w14:textId="77777777" w:rsidR="00E26EF1" w:rsidRPr="00E26EF1" w:rsidRDefault="00E26EF1" w:rsidP="002F2CFB">
            <w:pPr>
              <w:spacing w:after="0" w:line="240" w:lineRule="auto"/>
              <w:jc w:val="both"/>
              <w:rPr>
                <w:rFonts w:ascii="Palatino Linotype" w:eastAsia="Times New Roman" w:hAnsi="Palatino Linotype" w:cs="Times New Roman"/>
                <w:i/>
                <w:iCs/>
                <w:sz w:val="18"/>
                <w:szCs w:val="18"/>
              </w:rPr>
            </w:pPr>
            <w:r w:rsidRPr="00E26EF1">
              <w:rPr>
                <w:rFonts w:ascii="Palatino Linotype" w:eastAsia="Times New Roman" w:hAnsi="Palatino Linotype" w:cs="Times New Roman"/>
                <w:sz w:val="18"/>
                <w:szCs w:val="18"/>
              </w:rPr>
              <w:t xml:space="preserve">Program pendidikan preceptorship berbasis </w:t>
            </w:r>
            <w:r w:rsidRPr="00E26EF1">
              <w:rPr>
                <w:rFonts w:ascii="Palatino Linotype" w:eastAsia="Times New Roman" w:hAnsi="Palatino Linotype" w:cs="Times New Roman"/>
                <w:i/>
                <w:iCs/>
                <w:sz w:val="18"/>
                <w:szCs w:val="18"/>
              </w:rPr>
              <w:t>co-design</w:t>
            </w:r>
          </w:p>
        </w:tc>
        <w:tc>
          <w:tcPr>
            <w:tcW w:w="0" w:type="auto"/>
            <w:tcMar>
              <w:top w:w="120" w:type="dxa"/>
              <w:left w:w="120" w:type="dxa"/>
              <w:bottom w:w="120" w:type="dxa"/>
              <w:right w:w="120" w:type="dxa"/>
            </w:tcMar>
          </w:tcPr>
          <w:p w14:paraId="70110692" w14:textId="77777777" w:rsidR="00E26EF1" w:rsidRPr="00E26EF1" w:rsidRDefault="00E26EF1" w:rsidP="002F2CFB">
            <w:pPr>
              <w:spacing w:after="0" w:line="240" w:lineRule="auto"/>
              <w:jc w:val="both"/>
              <w:rPr>
                <w:rFonts w:ascii="Palatino Linotype" w:eastAsia="Times New Roman" w:hAnsi="Palatino Linotype" w:cs="Times New Roman"/>
                <w:i/>
                <w:iCs/>
                <w:sz w:val="18"/>
                <w:szCs w:val="18"/>
                <w:lang w:val="sv-SE"/>
              </w:rPr>
            </w:pPr>
            <w:r w:rsidRPr="00E26EF1">
              <w:rPr>
                <w:rFonts w:ascii="Palatino Linotype" w:eastAsia="Times New Roman" w:hAnsi="Palatino Linotype" w:cs="Times New Roman"/>
                <w:sz w:val="18"/>
                <w:szCs w:val="18"/>
                <w:lang w:val="sv-SE"/>
              </w:rPr>
              <w:t xml:space="preserve">Pengembangan keterampilan interpersonal dan komunikasi </w:t>
            </w:r>
            <w:r w:rsidRPr="00E26EF1">
              <w:rPr>
                <w:rFonts w:ascii="Palatino Linotype" w:eastAsia="Times New Roman" w:hAnsi="Palatino Linotype" w:cs="Times New Roman"/>
                <w:i/>
                <w:iCs/>
                <w:sz w:val="18"/>
                <w:szCs w:val="18"/>
                <w:lang w:val="sv-SE"/>
              </w:rPr>
              <w:t>preceptor</w:t>
            </w:r>
          </w:p>
        </w:tc>
        <w:tc>
          <w:tcPr>
            <w:tcW w:w="0" w:type="auto"/>
            <w:tcMar>
              <w:top w:w="120" w:type="dxa"/>
              <w:left w:w="120" w:type="dxa"/>
              <w:bottom w:w="120" w:type="dxa"/>
              <w:right w:w="120" w:type="dxa"/>
            </w:tcMar>
          </w:tcPr>
          <w:p w14:paraId="5836002E" w14:textId="77777777"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Mahasiswa keperawatan, perawat, mantan pasien, spesialis pendidikan</w:t>
            </w:r>
          </w:p>
        </w:tc>
        <w:tc>
          <w:tcPr>
            <w:tcW w:w="0" w:type="auto"/>
            <w:tcMar>
              <w:top w:w="120" w:type="dxa"/>
              <w:left w:w="120" w:type="dxa"/>
              <w:bottom w:w="120" w:type="dxa"/>
              <w:right w:w="120" w:type="dxa"/>
            </w:tcMar>
          </w:tcPr>
          <w:p w14:paraId="2AB1C957" w14:textId="77777777"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Proyek desain bersama kolaboratif (wawancara, diskusi kelompok virtual)</w:t>
            </w:r>
          </w:p>
        </w:tc>
        <w:tc>
          <w:tcPr>
            <w:tcW w:w="0" w:type="auto"/>
            <w:tcMar>
              <w:top w:w="120" w:type="dxa"/>
              <w:left w:w="120" w:type="dxa"/>
              <w:bottom w:w="120" w:type="dxa"/>
              <w:right w:w="120" w:type="dxa"/>
            </w:tcMar>
          </w:tcPr>
          <w:p w14:paraId="0185E647"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Tidak disebutkan secara spesifik</w:t>
            </w:r>
          </w:p>
        </w:tc>
        <w:tc>
          <w:tcPr>
            <w:tcW w:w="0" w:type="auto"/>
            <w:tcMar>
              <w:top w:w="120" w:type="dxa"/>
              <w:left w:w="120" w:type="dxa"/>
              <w:bottom w:w="120" w:type="dxa"/>
              <w:right w:w="120" w:type="dxa"/>
            </w:tcMar>
          </w:tcPr>
          <w:p w14:paraId="08DFD2D7"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Program inovatif siap uji coba, menggabungkan bukti ilmiah dan pengalaman nyata untuk keterampilan efektif</w:t>
            </w:r>
          </w:p>
        </w:tc>
      </w:tr>
      <w:tr w:rsidR="00E26EF1" w:rsidRPr="00EC03D2" w14:paraId="1908C270" w14:textId="77777777" w:rsidTr="004D3236">
        <w:trPr>
          <w:trHeight w:val="418"/>
        </w:trPr>
        <w:tc>
          <w:tcPr>
            <w:tcW w:w="0" w:type="auto"/>
            <w:tcMar>
              <w:top w:w="120" w:type="dxa"/>
              <w:left w:w="120" w:type="dxa"/>
              <w:bottom w:w="120" w:type="dxa"/>
              <w:right w:w="120" w:type="dxa"/>
            </w:tcMar>
          </w:tcPr>
          <w:p w14:paraId="3EAAE6B8" w14:textId="2827E2B5"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The Impact of an Online Preceptorship Training Program on Preceptor Self-Efficacy Among Nurse Case Managers Working in an Acute Care Setting</w:t>
            </w:r>
          </w:p>
        </w:tc>
        <w:tc>
          <w:tcPr>
            <w:tcW w:w="0" w:type="auto"/>
            <w:tcMar>
              <w:top w:w="120" w:type="dxa"/>
              <w:left w:w="120" w:type="dxa"/>
              <w:bottom w:w="120" w:type="dxa"/>
              <w:right w:w="120" w:type="dxa"/>
            </w:tcMar>
          </w:tcPr>
          <w:p w14:paraId="1D310E5A"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color w:val="27251E"/>
                <w:sz w:val="18"/>
                <w:szCs w:val="18"/>
                <w:shd w:val="clear" w:color="auto" w:fill="FDFBFA"/>
              </w:rPr>
              <w:t>Jonelle M. O'Connor, DNP, RN, CMGT-BC; Patricia MacCulloch, PhD, DNP, ANP-C, FNAP</w:t>
            </w:r>
          </w:p>
          <w:p w14:paraId="3D61F67D" w14:textId="7E005FF1"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sz w:val="18"/>
                <w:szCs w:val="18"/>
              </w:rPr>
              <w:t>(2024)</w:t>
            </w:r>
          </w:p>
        </w:tc>
        <w:tc>
          <w:tcPr>
            <w:tcW w:w="0" w:type="auto"/>
            <w:tcMar>
              <w:top w:w="120" w:type="dxa"/>
              <w:left w:w="120" w:type="dxa"/>
              <w:bottom w:w="120" w:type="dxa"/>
              <w:right w:w="120" w:type="dxa"/>
            </w:tcMar>
          </w:tcPr>
          <w:p w14:paraId="7239E47C" w14:textId="6F6DAB2A"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 xml:space="preserve">Pelatihan </w:t>
            </w:r>
            <w:r w:rsidRPr="00E26EF1">
              <w:rPr>
                <w:rFonts w:ascii="Palatino Linotype" w:eastAsia="Times New Roman" w:hAnsi="Palatino Linotype" w:cs="Times New Roman"/>
                <w:i/>
                <w:iCs/>
                <w:sz w:val="18"/>
                <w:szCs w:val="18"/>
                <w:lang w:val="sv-SE"/>
              </w:rPr>
              <w:t>online preceptorship</w:t>
            </w:r>
            <w:r w:rsidRPr="00E26EF1">
              <w:rPr>
                <w:rFonts w:ascii="Palatino Linotype" w:eastAsia="Times New Roman" w:hAnsi="Palatino Linotype" w:cs="Times New Roman"/>
                <w:sz w:val="18"/>
                <w:szCs w:val="18"/>
                <w:lang w:val="sv-SE"/>
              </w:rPr>
              <w:t xml:space="preserve"> (4 modul: pembelajaran, evaluasi, tantangan, berpikir kritis)</w:t>
            </w:r>
          </w:p>
        </w:tc>
        <w:tc>
          <w:tcPr>
            <w:tcW w:w="0" w:type="auto"/>
            <w:tcMar>
              <w:top w:w="120" w:type="dxa"/>
              <w:left w:w="120" w:type="dxa"/>
              <w:bottom w:w="120" w:type="dxa"/>
              <w:right w:w="120" w:type="dxa"/>
            </w:tcMar>
          </w:tcPr>
          <w:p w14:paraId="31FF6966" w14:textId="5D4C6BF5"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i/>
                <w:iCs/>
                <w:sz w:val="18"/>
                <w:szCs w:val="18"/>
              </w:rPr>
              <w:t>Self-efficacy preceptor</w:t>
            </w:r>
          </w:p>
        </w:tc>
        <w:tc>
          <w:tcPr>
            <w:tcW w:w="0" w:type="auto"/>
            <w:tcMar>
              <w:top w:w="120" w:type="dxa"/>
              <w:left w:w="120" w:type="dxa"/>
              <w:bottom w:w="120" w:type="dxa"/>
              <w:right w:w="120" w:type="dxa"/>
            </w:tcMar>
          </w:tcPr>
          <w:p w14:paraId="2E7B4DBD" w14:textId="57D6800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N</w:t>
            </w:r>
            <w:r w:rsidRPr="00E26EF1">
              <w:rPr>
                <w:rFonts w:ascii="Palatino Linotype" w:eastAsia="Times New Roman" w:hAnsi="Palatino Linotype" w:cs="Times New Roman"/>
                <w:i/>
                <w:iCs/>
                <w:sz w:val="18"/>
                <w:szCs w:val="18"/>
              </w:rPr>
              <w:t>urse case managers di acute care</w:t>
            </w:r>
          </w:p>
        </w:tc>
        <w:tc>
          <w:tcPr>
            <w:tcW w:w="0" w:type="auto"/>
            <w:tcMar>
              <w:top w:w="120" w:type="dxa"/>
              <w:left w:w="120" w:type="dxa"/>
              <w:bottom w:w="120" w:type="dxa"/>
              <w:right w:w="120" w:type="dxa"/>
            </w:tcMar>
          </w:tcPr>
          <w:p w14:paraId="4B6223C7" w14:textId="5AFA6734"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rPr>
              <w:t>Pre-post evaluasi intervensi (5 jam dalam 90 hari)</w:t>
            </w:r>
          </w:p>
        </w:tc>
        <w:tc>
          <w:tcPr>
            <w:tcW w:w="0" w:type="auto"/>
            <w:tcMar>
              <w:top w:w="120" w:type="dxa"/>
              <w:left w:w="120" w:type="dxa"/>
              <w:bottom w:w="120" w:type="dxa"/>
              <w:right w:w="120" w:type="dxa"/>
            </w:tcMar>
          </w:tcPr>
          <w:p w14:paraId="0F035426" w14:textId="53562DDA"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color w:val="27251E"/>
                <w:sz w:val="18"/>
                <w:szCs w:val="18"/>
                <w:shd w:val="clear" w:color="auto" w:fill="FDFBFA"/>
              </w:rPr>
              <w:t xml:space="preserve">13 </w:t>
            </w:r>
            <w:r w:rsidRPr="00E26EF1">
              <w:rPr>
                <w:rFonts w:ascii="Palatino Linotype" w:eastAsia="Times New Roman" w:hAnsi="Palatino Linotype" w:cs="Times New Roman"/>
                <w:i/>
                <w:iCs/>
                <w:color w:val="27251E"/>
                <w:sz w:val="18"/>
                <w:szCs w:val="18"/>
                <w:shd w:val="clear" w:color="auto" w:fill="FDFBFA"/>
              </w:rPr>
              <w:t xml:space="preserve">nurse case managers </w:t>
            </w:r>
          </w:p>
        </w:tc>
        <w:tc>
          <w:tcPr>
            <w:tcW w:w="0" w:type="auto"/>
            <w:tcMar>
              <w:top w:w="120" w:type="dxa"/>
              <w:left w:w="120" w:type="dxa"/>
              <w:bottom w:w="120" w:type="dxa"/>
              <w:right w:w="120" w:type="dxa"/>
            </w:tcMar>
          </w:tcPr>
          <w:p w14:paraId="0DBFFAE4" w14:textId="2C29D69E"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 xml:space="preserve">Peningkatan signifikan </w:t>
            </w:r>
            <w:r w:rsidRPr="00E26EF1">
              <w:rPr>
                <w:rFonts w:ascii="Palatino Linotype" w:eastAsia="Times New Roman" w:hAnsi="Palatino Linotype" w:cs="Times New Roman"/>
                <w:i/>
                <w:iCs/>
                <w:sz w:val="18"/>
                <w:szCs w:val="18"/>
                <w:lang w:val="sv-SE"/>
              </w:rPr>
              <w:t>self-efficacy</w:t>
            </w:r>
            <w:r w:rsidRPr="00E26EF1">
              <w:rPr>
                <w:rFonts w:ascii="Palatino Linotype" w:eastAsia="Times New Roman" w:hAnsi="Palatino Linotype" w:cs="Times New Roman"/>
                <w:sz w:val="18"/>
                <w:szCs w:val="18"/>
                <w:lang w:val="sv-SE"/>
              </w:rPr>
              <w:t xml:space="preserve"> pada </w:t>
            </w:r>
            <w:r w:rsidRPr="00E26EF1">
              <w:rPr>
                <w:rFonts w:ascii="Palatino Linotype" w:eastAsia="Times New Roman" w:hAnsi="Palatino Linotype" w:cs="Times New Roman"/>
                <w:i/>
                <w:iCs/>
                <w:sz w:val="18"/>
                <w:szCs w:val="18"/>
                <w:lang w:val="sv-SE"/>
              </w:rPr>
              <w:t>feedback</w:t>
            </w:r>
            <w:r w:rsidRPr="00E26EF1">
              <w:rPr>
                <w:rFonts w:ascii="Palatino Linotype" w:eastAsia="Times New Roman" w:hAnsi="Palatino Linotype" w:cs="Times New Roman"/>
                <w:sz w:val="18"/>
                <w:szCs w:val="18"/>
                <w:lang w:val="sv-SE"/>
              </w:rPr>
              <w:t>, evaluasi, pembelajaran, dan tantangan; efektif untuk penguatan peran</w:t>
            </w:r>
          </w:p>
        </w:tc>
      </w:tr>
      <w:tr w:rsidR="002F2CFB" w:rsidRPr="00E26EF1" w14:paraId="3F163106" w14:textId="77777777" w:rsidTr="004D3236">
        <w:trPr>
          <w:trHeight w:val="418"/>
        </w:trPr>
        <w:tc>
          <w:tcPr>
            <w:tcW w:w="0" w:type="auto"/>
            <w:tcMar>
              <w:top w:w="120" w:type="dxa"/>
              <w:left w:w="120" w:type="dxa"/>
              <w:bottom w:w="120" w:type="dxa"/>
              <w:right w:w="120" w:type="dxa"/>
            </w:tcMar>
          </w:tcPr>
          <w:p w14:paraId="29D5C6D7" w14:textId="614ACD3E"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Enhancing nursing education Preceptors experiences with a digital tool in clinical practice</w:t>
            </w:r>
          </w:p>
        </w:tc>
        <w:tc>
          <w:tcPr>
            <w:tcW w:w="0" w:type="auto"/>
            <w:tcMar>
              <w:top w:w="120" w:type="dxa"/>
              <w:left w:w="120" w:type="dxa"/>
              <w:bottom w:w="120" w:type="dxa"/>
              <w:right w:w="120" w:type="dxa"/>
            </w:tcMar>
          </w:tcPr>
          <w:p w14:paraId="0939FA54" w14:textId="0DB0B2A6"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Ales Vik, RN, MSc; Silje Bøstrøm Gitlestad, RN, MSc; Andra Aparecida Gonçalves Nes, RN, MSc, PhD; Kristine Haddeland, RN, MSc, PhD (</w:t>
            </w:r>
            <w:r w:rsidRPr="00E26EF1">
              <w:rPr>
                <w:rFonts w:ascii="Palatino Linotype" w:eastAsia="Times New Roman" w:hAnsi="Palatino Linotype" w:cs="Times New Roman"/>
                <w:sz w:val="18"/>
                <w:szCs w:val="18"/>
              </w:rPr>
              <w:t>2026)</w:t>
            </w:r>
          </w:p>
        </w:tc>
        <w:tc>
          <w:tcPr>
            <w:tcW w:w="0" w:type="auto"/>
            <w:tcMar>
              <w:top w:w="120" w:type="dxa"/>
              <w:left w:w="120" w:type="dxa"/>
              <w:bottom w:w="120" w:type="dxa"/>
              <w:right w:w="120" w:type="dxa"/>
            </w:tcMar>
          </w:tcPr>
          <w:p w14:paraId="1045224A" w14:textId="4EC23CBB"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rPr>
              <w:t>Aplikasi digital TOPP-N untuk bimbingan klinik (Technology Optimised Practice Process – Nurse)</w:t>
            </w:r>
          </w:p>
        </w:tc>
        <w:tc>
          <w:tcPr>
            <w:tcW w:w="0" w:type="auto"/>
            <w:tcMar>
              <w:top w:w="120" w:type="dxa"/>
              <w:left w:w="120" w:type="dxa"/>
              <w:bottom w:w="120" w:type="dxa"/>
              <w:right w:w="120" w:type="dxa"/>
            </w:tcMar>
          </w:tcPr>
          <w:p w14:paraId="47412615" w14:textId="0CA0B524" w:rsidR="00E26EF1" w:rsidRPr="00E26EF1" w:rsidRDefault="00E26EF1" w:rsidP="002F2CFB">
            <w:pPr>
              <w:spacing w:after="0" w:line="240" w:lineRule="auto"/>
              <w:jc w:val="both"/>
              <w:rPr>
                <w:rFonts w:ascii="Palatino Linotype" w:eastAsia="Times New Roman" w:hAnsi="Palatino Linotype" w:cs="Times New Roman"/>
                <w:i/>
                <w:iCs/>
                <w:sz w:val="18"/>
                <w:szCs w:val="18"/>
                <w:lang w:val="sv-SE"/>
              </w:rPr>
            </w:pPr>
            <w:r w:rsidRPr="00E26EF1">
              <w:rPr>
                <w:rFonts w:ascii="Palatino Linotype" w:eastAsia="Times New Roman" w:hAnsi="Palatino Linotype" w:cs="Times New Roman"/>
                <w:sz w:val="18"/>
                <w:szCs w:val="18"/>
                <w:lang w:val="sv-SE"/>
              </w:rPr>
              <w:t xml:space="preserve">Pengalaman </w:t>
            </w:r>
            <w:r w:rsidRPr="00E26EF1">
              <w:rPr>
                <w:rFonts w:ascii="Palatino Linotype" w:eastAsia="Times New Roman" w:hAnsi="Palatino Linotype" w:cs="Times New Roman"/>
                <w:i/>
                <w:iCs/>
                <w:sz w:val="18"/>
                <w:szCs w:val="18"/>
                <w:lang w:val="sv-SE"/>
              </w:rPr>
              <w:t xml:space="preserve">preceptor </w:t>
            </w:r>
            <w:r w:rsidRPr="00E26EF1">
              <w:rPr>
                <w:rFonts w:ascii="Palatino Linotype" w:eastAsia="Times New Roman" w:hAnsi="Palatino Linotype" w:cs="Times New Roman"/>
                <w:sz w:val="18"/>
                <w:szCs w:val="18"/>
                <w:lang w:val="sv-SE"/>
              </w:rPr>
              <w:t>menggunakan tool digital di kesehatan mental</w:t>
            </w:r>
          </w:p>
        </w:tc>
        <w:tc>
          <w:tcPr>
            <w:tcW w:w="0" w:type="auto"/>
            <w:tcMar>
              <w:top w:w="120" w:type="dxa"/>
              <w:left w:w="120" w:type="dxa"/>
              <w:bottom w:w="120" w:type="dxa"/>
              <w:right w:w="120" w:type="dxa"/>
            </w:tcMar>
          </w:tcPr>
          <w:p w14:paraId="295ECC1F" w14:textId="0C51EC70"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Preseptor pembimbing klinik</w:t>
            </w:r>
          </w:p>
        </w:tc>
        <w:tc>
          <w:tcPr>
            <w:tcW w:w="0" w:type="auto"/>
            <w:tcMar>
              <w:top w:w="120" w:type="dxa"/>
              <w:left w:w="120" w:type="dxa"/>
              <w:bottom w:w="120" w:type="dxa"/>
              <w:right w:w="120" w:type="dxa"/>
            </w:tcMar>
          </w:tcPr>
          <w:p w14:paraId="34C98898" w14:textId="3DE84DAB"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Kualitatif (wawancara mendalam)</w:t>
            </w:r>
          </w:p>
        </w:tc>
        <w:tc>
          <w:tcPr>
            <w:tcW w:w="0" w:type="auto"/>
            <w:tcMar>
              <w:top w:w="120" w:type="dxa"/>
              <w:left w:w="120" w:type="dxa"/>
              <w:bottom w:w="120" w:type="dxa"/>
              <w:right w:w="120" w:type="dxa"/>
            </w:tcMar>
          </w:tcPr>
          <w:p w14:paraId="328A0610" w14:textId="13F86FD1"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sz w:val="18"/>
                <w:szCs w:val="18"/>
              </w:rPr>
              <w:t xml:space="preserve">8 </w:t>
            </w:r>
            <w:r w:rsidRPr="00E26EF1">
              <w:rPr>
                <w:rFonts w:ascii="Palatino Linotype" w:eastAsia="Times New Roman" w:hAnsi="Palatino Linotype" w:cs="Times New Roman"/>
                <w:i/>
                <w:iCs/>
                <w:sz w:val="18"/>
                <w:szCs w:val="18"/>
              </w:rPr>
              <w:t>preceptor</w:t>
            </w:r>
          </w:p>
        </w:tc>
        <w:tc>
          <w:tcPr>
            <w:tcW w:w="0" w:type="auto"/>
            <w:tcMar>
              <w:top w:w="120" w:type="dxa"/>
              <w:left w:w="120" w:type="dxa"/>
              <w:bottom w:w="120" w:type="dxa"/>
              <w:right w:w="120" w:type="dxa"/>
            </w:tcMar>
          </w:tcPr>
          <w:p w14:paraId="74175B4B" w14:textId="3CE65E79"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3 tema: kontras hasil belajar, perubahan interaksi, TOPP-N sebagai bantu; efektif tapi butuh penyesuaian</w:t>
            </w:r>
          </w:p>
        </w:tc>
      </w:tr>
      <w:tr w:rsidR="002F2CFB" w:rsidRPr="00EC03D2" w14:paraId="29E88632" w14:textId="77777777" w:rsidTr="004D3236">
        <w:trPr>
          <w:trHeight w:val="418"/>
        </w:trPr>
        <w:tc>
          <w:tcPr>
            <w:tcW w:w="0" w:type="auto"/>
            <w:tcMar>
              <w:top w:w="120" w:type="dxa"/>
              <w:left w:w="120" w:type="dxa"/>
              <w:bottom w:w="120" w:type="dxa"/>
              <w:right w:w="120" w:type="dxa"/>
            </w:tcMar>
          </w:tcPr>
          <w:p w14:paraId="101BC389" w14:textId="05BC6330"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 xml:space="preserve">Enhancing Knowledge of Clinical Preceptors Towards Role Modeling Using </w:t>
            </w:r>
            <w:r w:rsidRPr="00E26EF1">
              <w:rPr>
                <w:rFonts w:ascii="Palatino Linotype" w:eastAsia="Times New Roman" w:hAnsi="Palatino Linotype" w:cs="Times New Roman"/>
                <w:sz w:val="18"/>
                <w:szCs w:val="18"/>
              </w:rPr>
              <w:lastRenderedPageBreak/>
              <w:t>Online Role Modeling Training</w:t>
            </w:r>
          </w:p>
        </w:tc>
        <w:tc>
          <w:tcPr>
            <w:tcW w:w="0" w:type="auto"/>
            <w:tcMar>
              <w:top w:w="120" w:type="dxa"/>
              <w:left w:w="120" w:type="dxa"/>
              <w:bottom w:w="120" w:type="dxa"/>
              <w:right w:w="120" w:type="dxa"/>
            </w:tcMar>
          </w:tcPr>
          <w:p w14:paraId="2735D83E" w14:textId="77777777"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lang w:val="it-IT"/>
              </w:rPr>
            </w:pPr>
            <w:r w:rsidRPr="00E26EF1">
              <w:rPr>
                <w:rFonts w:ascii="Palatino Linotype" w:eastAsia="Times New Roman" w:hAnsi="Palatino Linotype" w:cs="Times New Roman"/>
                <w:color w:val="27251E"/>
                <w:sz w:val="18"/>
                <w:szCs w:val="18"/>
                <w:shd w:val="clear" w:color="auto" w:fill="FDFBFA"/>
                <w:lang w:val="it-IT"/>
              </w:rPr>
              <w:lastRenderedPageBreak/>
              <w:t>Lisa Musharyanti; Wulan Noviani; Jezyl Cempron Cutamora</w:t>
            </w:r>
          </w:p>
          <w:p w14:paraId="14291B64" w14:textId="57B59804"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w:t>
            </w:r>
            <w:r w:rsidRPr="00E26EF1">
              <w:rPr>
                <w:rFonts w:ascii="Palatino Linotype" w:eastAsia="Times New Roman" w:hAnsi="Palatino Linotype" w:cs="Times New Roman"/>
                <w:sz w:val="18"/>
                <w:szCs w:val="18"/>
              </w:rPr>
              <w:t>2025)</w:t>
            </w:r>
          </w:p>
        </w:tc>
        <w:tc>
          <w:tcPr>
            <w:tcW w:w="0" w:type="auto"/>
            <w:tcMar>
              <w:top w:w="120" w:type="dxa"/>
              <w:left w:w="120" w:type="dxa"/>
              <w:bottom w:w="120" w:type="dxa"/>
              <w:right w:w="120" w:type="dxa"/>
            </w:tcMar>
          </w:tcPr>
          <w:p w14:paraId="080C7CC9" w14:textId="6C95B4F5"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rPr>
              <w:t>Pelatihan role modeling online (ceramah, diskusi, studi kasus via Zoom)</w:t>
            </w:r>
          </w:p>
        </w:tc>
        <w:tc>
          <w:tcPr>
            <w:tcW w:w="0" w:type="auto"/>
            <w:tcMar>
              <w:top w:w="120" w:type="dxa"/>
              <w:left w:w="120" w:type="dxa"/>
              <w:bottom w:w="120" w:type="dxa"/>
              <w:right w:w="120" w:type="dxa"/>
            </w:tcMar>
          </w:tcPr>
          <w:p w14:paraId="621BD9FF" w14:textId="464BFD3C" w:rsidR="00E26EF1" w:rsidRPr="00E26EF1" w:rsidRDefault="00E26EF1" w:rsidP="002F2CFB">
            <w:pPr>
              <w:spacing w:after="0" w:line="240" w:lineRule="auto"/>
              <w:jc w:val="both"/>
              <w:rPr>
                <w:rFonts w:ascii="Palatino Linotype" w:eastAsia="Times New Roman" w:hAnsi="Palatino Linotype" w:cs="Times New Roman"/>
                <w:i/>
                <w:iCs/>
                <w:sz w:val="18"/>
                <w:szCs w:val="18"/>
                <w:lang w:val="sv-SE"/>
              </w:rPr>
            </w:pPr>
            <w:r w:rsidRPr="00E26EF1">
              <w:rPr>
                <w:rFonts w:ascii="Palatino Linotype" w:eastAsia="Times New Roman" w:hAnsi="Palatino Linotype" w:cs="Times New Roman"/>
                <w:sz w:val="18"/>
                <w:szCs w:val="18"/>
                <w:lang w:val="sv-SE"/>
              </w:rPr>
              <w:t xml:space="preserve">Pengetahuan dan kesadaran </w:t>
            </w:r>
            <w:r w:rsidRPr="00E26EF1">
              <w:rPr>
                <w:rFonts w:ascii="Palatino Linotype" w:eastAsia="Times New Roman" w:hAnsi="Palatino Linotype" w:cs="Times New Roman"/>
                <w:i/>
                <w:iCs/>
                <w:sz w:val="18"/>
                <w:szCs w:val="18"/>
                <w:lang w:val="sv-SE"/>
              </w:rPr>
              <w:t>role modeling preceptor</w:t>
            </w:r>
          </w:p>
        </w:tc>
        <w:tc>
          <w:tcPr>
            <w:tcW w:w="0" w:type="auto"/>
            <w:tcMar>
              <w:top w:w="120" w:type="dxa"/>
              <w:left w:w="120" w:type="dxa"/>
              <w:bottom w:w="120" w:type="dxa"/>
              <w:right w:w="120" w:type="dxa"/>
            </w:tcMar>
          </w:tcPr>
          <w:p w14:paraId="61870791" w14:textId="6C3EC5BB"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i/>
                <w:iCs/>
                <w:sz w:val="18"/>
                <w:szCs w:val="18"/>
              </w:rPr>
              <w:t>Clinical preceptor</w:t>
            </w:r>
          </w:p>
        </w:tc>
        <w:tc>
          <w:tcPr>
            <w:tcW w:w="0" w:type="auto"/>
            <w:tcMar>
              <w:top w:w="120" w:type="dxa"/>
              <w:left w:w="120" w:type="dxa"/>
              <w:bottom w:w="120" w:type="dxa"/>
              <w:right w:w="120" w:type="dxa"/>
            </w:tcMar>
          </w:tcPr>
          <w:p w14:paraId="143A3027" w14:textId="3F347618"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Pre-eksperimental one group pretest-posttest</w:t>
            </w:r>
          </w:p>
        </w:tc>
        <w:tc>
          <w:tcPr>
            <w:tcW w:w="0" w:type="auto"/>
            <w:tcMar>
              <w:top w:w="120" w:type="dxa"/>
              <w:left w:w="120" w:type="dxa"/>
              <w:bottom w:w="120" w:type="dxa"/>
              <w:right w:w="120" w:type="dxa"/>
            </w:tcMar>
          </w:tcPr>
          <w:p w14:paraId="1755FFEB" w14:textId="5AA34491"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sz w:val="18"/>
                <w:szCs w:val="18"/>
              </w:rPr>
              <w:t xml:space="preserve">33 </w:t>
            </w:r>
            <w:r w:rsidRPr="00E26EF1">
              <w:rPr>
                <w:rFonts w:ascii="Palatino Linotype" w:eastAsia="Times New Roman" w:hAnsi="Palatino Linotype" w:cs="Times New Roman"/>
                <w:i/>
                <w:iCs/>
                <w:sz w:val="18"/>
                <w:szCs w:val="18"/>
              </w:rPr>
              <w:t>preceptor</w:t>
            </w:r>
          </w:p>
        </w:tc>
        <w:tc>
          <w:tcPr>
            <w:tcW w:w="0" w:type="auto"/>
            <w:tcMar>
              <w:top w:w="120" w:type="dxa"/>
              <w:left w:w="120" w:type="dxa"/>
              <w:bottom w:w="120" w:type="dxa"/>
              <w:right w:w="120" w:type="dxa"/>
            </w:tcMar>
          </w:tcPr>
          <w:p w14:paraId="5947933E" w14:textId="448A6450"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Peningkatan signifikan pengetahuan (p=0.000), 66.7% baik pasca-intervensi; efektif untuk keterampilan dan etika</w:t>
            </w:r>
          </w:p>
        </w:tc>
      </w:tr>
      <w:tr w:rsidR="00E26EF1" w:rsidRPr="00E26EF1" w14:paraId="658E8876" w14:textId="77777777" w:rsidTr="004D3236">
        <w:trPr>
          <w:trHeight w:val="980"/>
        </w:trPr>
        <w:tc>
          <w:tcPr>
            <w:tcW w:w="0" w:type="auto"/>
            <w:tcMar>
              <w:top w:w="120" w:type="dxa"/>
              <w:left w:w="120" w:type="dxa"/>
              <w:bottom w:w="120" w:type="dxa"/>
              <w:right w:w="120" w:type="dxa"/>
            </w:tcMar>
          </w:tcPr>
          <w:p w14:paraId="37DEB984"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Effectiveness of an online program using telesimulation for academic-clinical collaboration in preparing nurse preceptors roles</w:t>
            </w:r>
          </w:p>
        </w:tc>
        <w:tc>
          <w:tcPr>
            <w:tcW w:w="0" w:type="auto"/>
            <w:tcMar>
              <w:top w:w="120" w:type="dxa"/>
              <w:left w:w="120" w:type="dxa"/>
              <w:bottom w:w="120" w:type="dxa"/>
              <w:right w:w="120" w:type="dxa"/>
            </w:tcMar>
          </w:tcPr>
          <w:p w14:paraId="767FCA0D" w14:textId="77777777"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Sok Ying Liaw; Khairul Dzakirin Bin Rusli; Lisa McKenna; Jian Zhi Tan; Siew Tiang Lau</w:t>
            </w:r>
          </w:p>
          <w:p w14:paraId="1F775168" w14:textId="77777777"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w:t>
            </w:r>
            <w:r w:rsidRPr="00E26EF1">
              <w:rPr>
                <w:rFonts w:ascii="Palatino Linotype" w:eastAsia="Times New Roman" w:hAnsi="Palatino Linotype" w:cs="Times New Roman"/>
                <w:sz w:val="18"/>
                <w:szCs w:val="18"/>
              </w:rPr>
              <w:t>2022)</w:t>
            </w:r>
          </w:p>
        </w:tc>
        <w:tc>
          <w:tcPr>
            <w:tcW w:w="0" w:type="auto"/>
            <w:tcMar>
              <w:top w:w="120" w:type="dxa"/>
              <w:left w:w="120" w:type="dxa"/>
              <w:bottom w:w="120" w:type="dxa"/>
              <w:right w:w="120" w:type="dxa"/>
            </w:tcMar>
          </w:tcPr>
          <w:p w14:paraId="3F7ABFD9"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Program online tele simulasi (web-based + simulasi Zoom, 6 jam)</w:t>
            </w:r>
          </w:p>
        </w:tc>
        <w:tc>
          <w:tcPr>
            <w:tcW w:w="0" w:type="auto"/>
            <w:tcMar>
              <w:top w:w="120" w:type="dxa"/>
              <w:left w:w="120" w:type="dxa"/>
              <w:bottom w:w="120" w:type="dxa"/>
              <w:right w:w="120" w:type="dxa"/>
            </w:tcMar>
          </w:tcPr>
          <w:p w14:paraId="631EC318" w14:textId="77777777" w:rsidR="00E26EF1" w:rsidRPr="00E26EF1" w:rsidRDefault="00E26EF1" w:rsidP="002F2CFB">
            <w:pPr>
              <w:spacing w:after="0" w:line="240" w:lineRule="auto"/>
              <w:jc w:val="both"/>
              <w:rPr>
                <w:rFonts w:ascii="Palatino Linotype" w:eastAsia="Times New Roman" w:hAnsi="Palatino Linotype" w:cs="Times New Roman"/>
                <w:i/>
                <w:iCs/>
                <w:sz w:val="18"/>
                <w:szCs w:val="18"/>
              </w:rPr>
            </w:pPr>
            <w:r w:rsidRPr="00E26EF1">
              <w:rPr>
                <w:rFonts w:ascii="Palatino Linotype" w:eastAsia="Times New Roman" w:hAnsi="Palatino Linotype" w:cs="Times New Roman"/>
                <w:sz w:val="18"/>
                <w:szCs w:val="18"/>
              </w:rPr>
              <w:t xml:space="preserve">Pengetahuan dan </w:t>
            </w:r>
            <w:r w:rsidRPr="00E26EF1">
              <w:rPr>
                <w:rFonts w:ascii="Palatino Linotype" w:eastAsia="Times New Roman" w:hAnsi="Palatino Linotype" w:cs="Times New Roman"/>
                <w:i/>
                <w:iCs/>
                <w:sz w:val="18"/>
                <w:szCs w:val="18"/>
              </w:rPr>
              <w:t>self-efficacy preceptor</w:t>
            </w:r>
          </w:p>
        </w:tc>
        <w:tc>
          <w:tcPr>
            <w:tcW w:w="0" w:type="auto"/>
            <w:tcMar>
              <w:top w:w="120" w:type="dxa"/>
              <w:left w:w="120" w:type="dxa"/>
              <w:bottom w:w="120" w:type="dxa"/>
              <w:right w:w="120" w:type="dxa"/>
            </w:tcMar>
          </w:tcPr>
          <w:p w14:paraId="2E2F52B3"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Preceptor dari 6 institusi Singapura</w:t>
            </w:r>
          </w:p>
        </w:tc>
        <w:tc>
          <w:tcPr>
            <w:tcW w:w="0" w:type="auto"/>
            <w:tcMar>
              <w:top w:w="120" w:type="dxa"/>
              <w:left w:w="120" w:type="dxa"/>
              <w:bottom w:w="120" w:type="dxa"/>
              <w:right w:w="120" w:type="dxa"/>
            </w:tcMar>
          </w:tcPr>
          <w:p w14:paraId="688474D7"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Pre-post + FGD evaluasi efektivitas</w:t>
            </w:r>
          </w:p>
        </w:tc>
        <w:tc>
          <w:tcPr>
            <w:tcW w:w="0" w:type="auto"/>
            <w:tcMar>
              <w:top w:w="120" w:type="dxa"/>
              <w:left w:w="120" w:type="dxa"/>
              <w:bottom w:w="120" w:type="dxa"/>
              <w:right w:w="120" w:type="dxa"/>
            </w:tcMar>
          </w:tcPr>
          <w:p w14:paraId="3C8357D0" w14:textId="77777777"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Tidak disebutkan secara spesifik</w:t>
            </w:r>
          </w:p>
        </w:tc>
        <w:tc>
          <w:tcPr>
            <w:tcW w:w="0" w:type="auto"/>
            <w:tcMar>
              <w:top w:w="120" w:type="dxa"/>
              <w:left w:w="120" w:type="dxa"/>
              <w:bottom w:w="120" w:type="dxa"/>
              <w:right w:w="120" w:type="dxa"/>
            </w:tcMar>
          </w:tcPr>
          <w:p w14:paraId="15CC9C22" w14:textId="77777777" w:rsidR="00E26EF1" w:rsidRPr="00E26EF1" w:rsidRDefault="00E26EF1" w:rsidP="002F2CFB">
            <w:pPr>
              <w:spacing w:after="0" w:line="240" w:lineRule="auto"/>
              <w:jc w:val="both"/>
              <w:rPr>
                <w:rFonts w:ascii="Palatino Linotype" w:eastAsia="Times New Roman" w:hAnsi="Palatino Linotype" w:cs="Times New Roman"/>
                <w:i/>
                <w:iCs/>
                <w:sz w:val="18"/>
                <w:szCs w:val="18"/>
              </w:rPr>
            </w:pPr>
            <w:r w:rsidRPr="00E26EF1">
              <w:rPr>
                <w:rFonts w:ascii="Palatino Linotype" w:eastAsia="Times New Roman" w:hAnsi="Palatino Linotype" w:cs="Times New Roman"/>
                <w:sz w:val="18"/>
                <w:szCs w:val="18"/>
              </w:rPr>
              <w:t>Peningkatan pengetahuan/</w:t>
            </w:r>
            <w:r w:rsidRPr="00E26EF1">
              <w:rPr>
                <w:rFonts w:ascii="Palatino Linotype" w:eastAsia="Times New Roman" w:hAnsi="Palatino Linotype" w:cs="Times New Roman"/>
                <w:i/>
                <w:iCs/>
                <w:sz w:val="18"/>
                <w:szCs w:val="18"/>
              </w:rPr>
              <w:t xml:space="preserve">self-efficacy </w:t>
            </w:r>
            <w:r w:rsidRPr="00E26EF1">
              <w:rPr>
                <w:rFonts w:ascii="Palatino Linotype" w:eastAsia="Times New Roman" w:hAnsi="Palatino Linotype" w:cs="Times New Roman"/>
                <w:sz w:val="18"/>
                <w:szCs w:val="18"/>
              </w:rPr>
              <w:t xml:space="preserve">bertahan 1 bulan; 100% puas, tema: interaktif, kolaborasi, </w:t>
            </w:r>
            <w:r w:rsidRPr="00E26EF1">
              <w:rPr>
                <w:rFonts w:ascii="Palatino Linotype" w:eastAsia="Times New Roman" w:hAnsi="Palatino Linotype" w:cs="Times New Roman"/>
                <w:i/>
                <w:iCs/>
                <w:sz w:val="18"/>
                <w:szCs w:val="18"/>
              </w:rPr>
              <w:t>assessment tools</w:t>
            </w:r>
          </w:p>
        </w:tc>
      </w:tr>
      <w:tr w:rsidR="00E26EF1" w:rsidRPr="00EC03D2" w14:paraId="62682644" w14:textId="77777777" w:rsidTr="004D3236">
        <w:trPr>
          <w:trHeight w:val="980"/>
        </w:trPr>
        <w:tc>
          <w:tcPr>
            <w:tcW w:w="0" w:type="auto"/>
            <w:tcMar>
              <w:top w:w="120" w:type="dxa"/>
              <w:left w:w="120" w:type="dxa"/>
              <w:bottom w:w="120" w:type="dxa"/>
              <w:right w:w="120" w:type="dxa"/>
            </w:tcMar>
          </w:tcPr>
          <w:p w14:paraId="18E018B6" w14:textId="7EE74EF5"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Preceptors</w:t>
            </w:r>
            <w:r w:rsidR="002F2CFB">
              <w:rPr>
                <w:rFonts w:ascii="Palatino Linotype" w:eastAsia="Times New Roman" w:hAnsi="Palatino Linotype" w:cs="Times New Roman"/>
                <w:sz w:val="18"/>
                <w:szCs w:val="18"/>
              </w:rPr>
              <w:t xml:space="preserve"> </w:t>
            </w:r>
            <w:r w:rsidRPr="00E26EF1">
              <w:rPr>
                <w:rFonts w:ascii="Palatino Linotype" w:eastAsia="Times New Roman" w:hAnsi="Palatino Linotype" w:cs="Times New Roman"/>
                <w:sz w:val="18"/>
                <w:szCs w:val="18"/>
              </w:rPr>
              <w:t>experiences of using structured learning activities as part of the peer learning model: A qualitative study</w:t>
            </w:r>
          </w:p>
        </w:tc>
        <w:tc>
          <w:tcPr>
            <w:tcW w:w="0" w:type="auto"/>
            <w:tcMar>
              <w:top w:w="120" w:type="dxa"/>
              <w:left w:w="120" w:type="dxa"/>
              <w:bottom w:w="120" w:type="dxa"/>
              <w:right w:w="120" w:type="dxa"/>
            </w:tcMar>
          </w:tcPr>
          <w:p w14:paraId="0CADE81A" w14:textId="77777777"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Marie Stenberg; Mariette Bengtsson; Elisabeth Mangrio; Elisabeth Carlson</w:t>
            </w:r>
          </w:p>
          <w:p w14:paraId="06ADD83C" w14:textId="77777777"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p>
          <w:p w14:paraId="6820CC7D" w14:textId="564D1E68"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w:t>
            </w:r>
            <w:r w:rsidRPr="00E26EF1">
              <w:rPr>
                <w:rFonts w:ascii="Palatino Linotype" w:eastAsia="Times New Roman" w:hAnsi="Palatino Linotype" w:cs="Times New Roman"/>
                <w:sz w:val="18"/>
                <w:szCs w:val="18"/>
              </w:rPr>
              <w:t>2020)</w:t>
            </w:r>
          </w:p>
        </w:tc>
        <w:tc>
          <w:tcPr>
            <w:tcW w:w="0" w:type="auto"/>
            <w:tcMar>
              <w:top w:w="120" w:type="dxa"/>
              <w:left w:w="120" w:type="dxa"/>
              <w:bottom w:w="120" w:type="dxa"/>
              <w:right w:w="120" w:type="dxa"/>
            </w:tcMar>
          </w:tcPr>
          <w:p w14:paraId="4D51D776" w14:textId="679466DA"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Kegiatan belajar terstruktur pada model peer learning</w:t>
            </w:r>
          </w:p>
        </w:tc>
        <w:tc>
          <w:tcPr>
            <w:tcW w:w="0" w:type="auto"/>
            <w:tcMar>
              <w:top w:w="120" w:type="dxa"/>
              <w:left w:w="120" w:type="dxa"/>
              <w:bottom w:w="120" w:type="dxa"/>
              <w:right w:w="120" w:type="dxa"/>
            </w:tcMar>
          </w:tcPr>
          <w:p w14:paraId="57C3B3F7" w14:textId="433AA8B0"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Pengalaman preceptor di peer learning klinik</w:t>
            </w:r>
          </w:p>
        </w:tc>
        <w:tc>
          <w:tcPr>
            <w:tcW w:w="0" w:type="auto"/>
            <w:tcMar>
              <w:top w:w="120" w:type="dxa"/>
              <w:left w:w="120" w:type="dxa"/>
              <w:bottom w:w="120" w:type="dxa"/>
              <w:right w:w="120" w:type="dxa"/>
            </w:tcMar>
          </w:tcPr>
          <w:p w14:paraId="09DBEC5E" w14:textId="3C664C91"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Preceptor perawat</w:t>
            </w:r>
          </w:p>
        </w:tc>
        <w:tc>
          <w:tcPr>
            <w:tcW w:w="0" w:type="auto"/>
            <w:tcMar>
              <w:top w:w="120" w:type="dxa"/>
              <w:left w:w="120" w:type="dxa"/>
              <w:bottom w:w="120" w:type="dxa"/>
              <w:right w:w="120" w:type="dxa"/>
            </w:tcMar>
          </w:tcPr>
          <w:p w14:paraId="55077943" w14:textId="3B942E58"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Kualitatif (pertanyaan terbuka)</w:t>
            </w:r>
          </w:p>
        </w:tc>
        <w:tc>
          <w:tcPr>
            <w:tcW w:w="0" w:type="auto"/>
            <w:tcMar>
              <w:top w:w="120" w:type="dxa"/>
              <w:left w:w="120" w:type="dxa"/>
              <w:bottom w:w="120" w:type="dxa"/>
              <w:right w:w="120" w:type="dxa"/>
            </w:tcMar>
          </w:tcPr>
          <w:p w14:paraId="1AC3D223" w14:textId="3EC2AD60"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62 preceptor</w:t>
            </w:r>
          </w:p>
        </w:tc>
        <w:tc>
          <w:tcPr>
            <w:tcW w:w="0" w:type="auto"/>
            <w:tcMar>
              <w:top w:w="120" w:type="dxa"/>
              <w:left w:w="120" w:type="dxa"/>
              <w:bottom w:w="120" w:type="dxa"/>
              <w:right w:w="120" w:type="dxa"/>
            </w:tcMar>
          </w:tcPr>
          <w:p w14:paraId="6561578A" w14:textId="4D8219AF"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4 tema: kolaborasi, refleksi, struktur, pengembangan; tingkatkan aktivitas dan pengaturan belajar mahasiswa</w:t>
            </w:r>
          </w:p>
        </w:tc>
      </w:tr>
      <w:tr w:rsidR="00E26EF1" w:rsidRPr="00EC03D2" w14:paraId="515B8667" w14:textId="77777777" w:rsidTr="001E04BE">
        <w:trPr>
          <w:trHeight w:val="2325"/>
        </w:trPr>
        <w:tc>
          <w:tcPr>
            <w:tcW w:w="0" w:type="auto"/>
            <w:tcMar>
              <w:top w:w="120" w:type="dxa"/>
              <w:left w:w="120" w:type="dxa"/>
              <w:bottom w:w="120" w:type="dxa"/>
              <w:right w:w="120" w:type="dxa"/>
            </w:tcMar>
          </w:tcPr>
          <w:p w14:paraId="21B82828" w14:textId="63FBD6D2"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Nurse Preceptors Experiences of an Online Strength-Based Nursing Course in Clinical Teaching</w:t>
            </w:r>
          </w:p>
        </w:tc>
        <w:tc>
          <w:tcPr>
            <w:tcW w:w="0" w:type="auto"/>
            <w:tcMar>
              <w:top w:w="120" w:type="dxa"/>
              <w:left w:w="120" w:type="dxa"/>
              <w:bottom w:w="120" w:type="dxa"/>
              <w:right w:w="120" w:type="dxa"/>
            </w:tcMar>
          </w:tcPr>
          <w:p w14:paraId="4F6D2FAC" w14:textId="77777777"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Anik Arnaert; Maddalena Di Feo; Maya Wagner; Guillaume Primeau; Thierry Aub; Alexandra Constantinescu; Mélanie Lavoie-Tremblay</w:t>
            </w:r>
          </w:p>
          <w:p w14:paraId="30E956EE" w14:textId="393BC0AA" w:rsidR="00E26EF1" w:rsidRPr="00E26EF1" w:rsidRDefault="00E26EF1" w:rsidP="002F2CFB">
            <w:pPr>
              <w:spacing w:after="0" w:line="240" w:lineRule="auto"/>
              <w:jc w:val="both"/>
              <w:rPr>
                <w:rFonts w:ascii="Palatino Linotype" w:eastAsia="Times New Roman" w:hAnsi="Palatino Linotype" w:cs="Times New Roman"/>
                <w:color w:val="27251E"/>
                <w:sz w:val="18"/>
                <w:szCs w:val="18"/>
                <w:shd w:val="clear" w:color="auto" w:fill="FDFBFA"/>
              </w:rPr>
            </w:pPr>
            <w:r w:rsidRPr="00E26EF1">
              <w:rPr>
                <w:rFonts w:ascii="Palatino Linotype" w:eastAsia="Times New Roman" w:hAnsi="Palatino Linotype" w:cs="Times New Roman"/>
                <w:color w:val="27251E"/>
                <w:sz w:val="18"/>
                <w:szCs w:val="18"/>
                <w:shd w:val="clear" w:color="auto" w:fill="FDFBFA"/>
              </w:rPr>
              <w:t>(</w:t>
            </w:r>
            <w:r w:rsidRPr="00E26EF1">
              <w:rPr>
                <w:rFonts w:ascii="Palatino Linotype" w:eastAsia="Times New Roman" w:hAnsi="Palatino Linotype" w:cs="Times New Roman"/>
                <w:sz w:val="18"/>
                <w:szCs w:val="18"/>
              </w:rPr>
              <w:t>2023)</w:t>
            </w:r>
          </w:p>
        </w:tc>
        <w:tc>
          <w:tcPr>
            <w:tcW w:w="0" w:type="auto"/>
            <w:tcMar>
              <w:top w:w="120" w:type="dxa"/>
              <w:left w:w="120" w:type="dxa"/>
              <w:bottom w:w="120" w:type="dxa"/>
              <w:right w:w="120" w:type="dxa"/>
            </w:tcMar>
          </w:tcPr>
          <w:p w14:paraId="02B8BE7C" w14:textId="5B9B399C"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Kursus online Strengths-Based Nursing (SBN, 5 modul)</w:t>
            </w:r>
          </w:p>
        </w:tc>
        <w:tc>
          <w:tcPr>
            <w:tcW w:w="0" w:type="auto"/>
            <w:tcMar>
              <w:top w:w="120" w:type="dxa"/>
              <w:left w:w="120" w:type="dxa"/>
              <w:bottom w:w="120" w:type="dxa"/>
              <w:right w:w="120" w:type="dxa"/>
            </w:tcMar>
          </w:tcPr>
          <w:p w14:paraId="04703C3E" w14:textId="6CFDEEFC"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Pengalaman preceptor dalam pengajaran klinik SBN</w:t>
            </w:r>
          </w:p>
        </w:tc>
        <w:tc>
          <w:tcPr>
            <w:tcW w:w="0" w:type="auto"/>
            <w:tcMar>
              <w:top w:w="120" w:type="dxa"/>
              <w:left w:w="120" w:type="dxa"/>
              <w:bottom w:w="120" w:type="dxa"/>
              <w:right w:w="120" w:type="dxa"/>
            </w:tcMar>
          </w:tcPr>
          <w:p w14:paraId="60C3DBE8" w14:textId="64C6272A"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Nurse preceptor</w:t>
            </w:r>
          </w:p>
        </w:tc>
        <w:tc>
          <w:tcPr>
            <w:tcW w:w="0" w:type="auto"/>
            <w:tcMar>
              <w:top w:w="120" w:type="dxa"/>
              <w:left w:w="120" w:type="dxa"/>
              <w:bottom w:w="120" w:type="dxa"/>
              <w:right w:w="120" w:type="dxa"/>
            </w:tcMar>
          </w:tcPr>
          <w:p w14:paraId="54D84BC1" w14:textId="20D96C92"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Kualitatif eksploratif (pengalaman pasca-kursus)</w:t>
            </w:r>
          </w:p>
        </w:tc>
        <w:tc>
          <w:tcPr>
            <w:tcW w:w="0" w:type="auto"/>
            <w:tcMar>
              <w:top w:w="120" w:type="dxa"/>
              <w:left w:w="120" w:type="dxa"/>
              <w:bottom w:w="120" w:type="dxa"/>
              <w:right w:w="120" w:type="dxa"/>
            </w:tcMar>
          </w:tcPr>
          <w:p w14:paraId="08DF1F08" w14:textId="5026EF9C" w:rsidR="00E26EF1" w:rsidRPr="00E26EF1" w:rsidRDefault="00E26EF1" w:rsidP="002F2CFB">
            <w:pPr>
              <w:spacing w:after="0" w:line="240" w:lineRule="auto"/>
              <w:jc w:val="both"/>
              <w:rPr>
                <w:rFonts w:ascii="Palatino Linotype" w:eastAsia="Times New Roman" w:hAnsi="Palatino Linotype" w:cs="Times New Roman"/>
                <w:sz w:val="18"/>
                <w:szCs w:val="18"/>
              </w:rPr>
            </w:pPr>
            <w:r w:rsidRPr="00E26EF1">
              <w:rPr>
                <w:rFonts w:ascii="Palatino Linotype" w:eastAsia="Times New Roman" w:hAnsi="Palatino Linotype" w:cs="Times New Roman"/>
                <w:sz w:val="18"/>
                <w:szCs w:val="18"/>
              </w:rPr>
              <w:t>Tidak disebutkan secara spesifik</w:t>
            </w:r>
          </w:p>
        </w:tc>
        <w:tc>
          <w:tcPr>
            <w:tcW w:w="0" w:type="auto"/>
            <w:tcMar>
              <w:top w:w="120" w:type="dxa"/>
              <w:left w:w="120" w:type="dxa"/>
              <w:bottom w:w="120" w:type="dxa"/>
              <w:right w:w="120" w:type="dxa"/>
            </w:tcMar>
          </w:tcPr>
          <w:p w14:paraId="72B6294E" w14:textId="00C313F5" w:rsidR="00E26EF1" w:rsidRPr="00E26EF1" w:rsidRDefault="00E26EF1" w:rsidP="002F2CFB">
            <w:pPr>
              <w:spacing w:after="0" w:line="240" w:lineRule="auto"/>
              <w:jc w:val="both"/>
              <w:rPr>
                <w:rFonts w:ascii="Palatino Linotype" w:eastAsia="Times New Roman" w:hAnsi="Palatino Linotype" w:cs="Times New Roman"/>
                <w:sz w:val="18"/>
                <w:szCs w:val="18"/>
                <w:lang w:val="sv-SE"/>
              </w:rPr>
            </w:pPr>
            <w:r w:rsidRPr="00E26EF1">
              <w:rPr>
                <w:rFonts w:ascii="Palatino Linotype" w:eastAsia="Times New Roman" w:hAnsi="Palatino Linotype" w:cs="Times New Roman"/>
                <w:sz w:val="18"/>
                <w:szCs w:val="18"/>
                <w:lang w:val="sv-SE"/>
              </w:rPr>
              <w:t>Mutual empowerment, umpan balik konstruktif, peningkatan kepercayaan diri; efektif dan direkomendasikan</w:t>
            </w:r>
          </w:p>
        </w:tc>
      </w:tr>
    </w:tbl>
    <w:p w14:paraId="38F2CD3F" w14:textId="77777777" w:rsidR="00E26EF1" w:rsidRPr="00B64CD7" w:rsidRDefault="00E26EF1" w:rsidP="00E26EF1">
      <w:pPr>
        <w:spacing w:after="0" w:line="240" w:lineRule="auto"/>
        <w:ind w:firstLine="720"/>
        <w:jc w:val="both"/>
        <w:rPr>
          <w:rFonts w:ascii="Palatino Linotype" w:hAnsi="Palatino Linotype"/>
          <w:color w:val="000000"/>
          <w:sz w:val="18"/>
          <w:szCs w:val="18"/>
          <w:lang w:val="sv-SE"/>
        </w:rPr>
        <w:sectPr w:rsidR="00E26EF1" w:rsidRPr="00B64CD7" w:rsidSect="00EC03D2">
          <w:footerReference w:type="even" r:id="rId22"/>
          <w:footerReference w:type="default" r:id="rId23"/>
          <w:pgSz w:w="16838" w:h="11906" w:orient="landscape" w:code="9"/>
          <w:pgMar w:top="1418" w:right="1418" w:bottom="1418" w:left="1276" w:header="737" w:footer="737" w:gutter="0"/>
          <w:pgNumType w:start="111"/>
          <w:cols w:space="720"/>
          <w:docGrid w:linePitch="326"/>
        </w:sectPr>
      </w:pPr>
    </w:p>
    <w:p w14:paraId="78881029" w14:textId="77777777" w:rsidR="007D48E6" w:rsidRPr="00E26EF1" w:rsidRDefault="007D48E6" w:rsidP="007D48E6">
      <w:pPr>
        <w:spacing w:after="0" w:line="276" w:lineRule="auto"/>
        <w:ind w:firstLine="567"/>
        <w:jc w:val="both"/>
        <w:rPr>
          <w:rFonts w:ascii="Palatino Linotype" w:hAnsi="Palatino Linotype"/>
          <w:sz w:val="22"/>
          <w:szCs w:val="22"/>
          <w:lang w:val="id"/>
        </w:rPr>
      </w:pPr>
      <w:r w:rsidRPr="00E26EF1">
        <w:rPr>
          <w:rFonts w:ascii="Palatino Linotype" w:hAnsi="Palatino Linotype"/>
          <w:sz w:val="22"/>
          <w:szCs w:val="22"/>
          <w:lang w:val="id"/>
        </w:rPr>
        <w:lastRenderedPageBreak/>
        <w:t xml:space="preserve">Analisis terhadap Tabel 1 menunjukkan bahwa sebagian besar intervensi yang digunakan dalam penelitian berfokus pada pemanfaatan teknologi digital sebagai media pembelajaran utama. Pelatihan berbasis online terbukti efektif dalam meningkatkan </w:t>
      </w:r>
      <w:r w:rsidRPr="00E26EF1">
        <w:rPr>
          <w:rFonts w:ascii="Palatino Linotype" w:hAnsi="Palatino Linotype"/>
          <w:i/>
          <w:iCs/>
          <w:sz w:val="22"/>
          <w:szCs w:val="22"/>
          <w:lang w:val="id"/>
        </w:rPr>
        <w:t>self-efficacy</w:t>
      </w:r>
      <w:r w:rsidRPr="00E26EF1">
        <w:rPr>
          <w:rFonts w:ascii="Palatino Linotype" w:hAnsi="Palatino Linotype"/>
          <w:sz w:val="22"/>
          <w:szCs w:val="22"/>
          <w:lang w:val="id"/>
        </w:rPr>
        <w:t xml:space="preserve"> preseptor, terutama dalam aspek pemberian umpan balik, evaluasi kinerja, serta kemampuan menghadapi tantangan klinis. Hal ini menunjukkan bahwa pembelajaran digital mampu mengatasi keterbatasan waktu dan beban kerja yang sering menjadi hambatan dalam pelaksanaan </w:t>
      </w:r>
      <w:r w:rsidRPr="00E26EF1">
        <w:rPr>
          <w:rFonts w:ascii="Palatino Linotype" w:hAnsi="Palatino Linotype"/>
          <w:i/>
          <w:iCs/>
          <w:sz w:val="22"/>
          <w:szCs w:val="22"/>
          <w:lang w:val="id"/>
        </w:rPr>
        <w:t>preceptorship</w:t>
      </w:r>
      <w:r w:rsidRPr="00E26EF1">
        <w:rPr>
          <w:rFonts w:ascii="Palatino Linotype" w:hAnsi="Palatino Linotype"/>
          <w:sz w:val="22"/>
          <w:szCs w:val="22"/>
          <w:lang w:val="id"/>
        </w:rPr>
        <w:t>. Selain itu, penggunaan telesimulasi dan media interaktif memberikan pengalaman belajar yang lebih kontekstual dan mendekati situasi klinis nyata. Metode ini memungkinkan preseptor untuk mengembangkan kemampuan pengambilan keputusan klinis secara lebih aman dan terstruktur, sehingga mendukung peningkatan kualitas pembelajaran klinis serta keselamatan pasien. Temuan ini sejalan dengan perkembangan pendidikan kesehatan modern yang menekankan pada experiential learning dan penggunaan teknologi simulasi.</w:t>
      </w:r>
    </w:p>
    <w:p w14:paraId="16E0ED9B" w14:textId="77777777" w:rsidR="007D48E6" w:rsidRPr="00E26EF1" w:rsidRDefault="007D48E6" w:rsidP="007D48E6">
      <w:pPr>
        <w:spacing w:after="0" w:line="276" w:lineRule="auto"/>
        <w:ind w:firstLine="567"/>
        <w:jc w:val="both"/>
        <w:rPr>
          <w:rFonts w:ascii="Palatino Linotype" w:hAnsi="Palatino Linotype"/>
          <w:sz w:val="22"/>
          <w:szCs w:val="22"/>
          <w:lang w:val="id"/>
        </w:rPr>
      </w:pPr>
      <w:r w:rsidRPr="00E26EF1">
        <w:rPr>
          <w:rFonts w:ascii="Palatino Linotype" w:hAnsi="Palatino Linotype"/>
          <w:sz w:val="22"/>
          <w:szCs w:val="22"/>
          <w:lang w:val="id"/>
        </w:rPr>
        <w:t xml:space="preserve">Penggunaan aplikasi digital seperti TOPP-N (Technology Optimised Practice Process – Nurse)  menunjukkan adanya transformasi dalam sistem monitoring dan evaluasi pembelajaran klinis (Nes et al., 2023). Dengan adanya fitur </w:t>
      </w:r>
      <w:r w:rsidRPr="00E26EF1">
        <w:rPr>
          <w:rFonts w:ascii="Palatino Linotype" w:hAnsi="Palatino Linotype"/>
          <w:i/>
          <w:iCs/>
          <w:sz w:val="22"/>
          <w:szCs w:val="22"/>
          <w:lang w:val="id"/>
        </w:rPr>
        <w:t>logbook</w:t>
      </w:r>
      <w:r w:rsidRPr="00E26EF1">
        <w:rPr>
          <w:rFonts w:ascii="Palatino Linotype" w:hAnsi="Palatino Linotype"/>
          <w:sz w:val="22"/>
          <w:szCs w:val="22"/>
          <w:lang w:val="id"/>
        </w:rPr>
        <w:t xml:space="preserve"> elektronik dan umpan balik secara </w:t>
      </w:r>
      <w:r w:rsidRPr="00E26EF1">
        <w:rPr>
          <w:rFonts w:ascii="Palatino Linotype" w:hAnsi="Palatino Linotype"/>
          <w:i/>
          <w:iCs/>
          <w:sz w:val="22"/>
          <w:szCs w:val="22"/>
          <w:lang w:val="id"/>
        </w:rPr>
        <w:t>real time</w:t>
      </w:r>
      <w:r w:rsidRPr="00E26EF1">
        <w:rPr>
          <w:rFonts w:ascii="Palatino Linotype" w:hAnsi="Palatino Linotype"/>
          <w:sz w:val="22"/>
          <w:szCs w:val="22"/>
          <w:lang w:val="id"/>
        </w:rPr>
        <w:t>, proses pembelajaran menjadi lebih terukur dan sistematis. Hal ini menunjukkan bahwa digitalisasi tidak hanya berfungsi sebagai media pembelajaran, tetapi juga sebagai alat evaluasi yang mendukung pengambilan keputusan berbasis data dalam pendidikan klinis.</w:t>
      </w:r>
    </w:p>
    <w:p w14:paraId="4E081EC3" w14:textId="77777777" w:rsidR="007D48E6" w:rsidRPr="00E26EF1" w:rsidRDefault="007D48E6" w:rsidP="007D48E6">
      <w:pPr>
        <w:spacing w:after="0" w:line="276" w:lineRule="auto"/>
        <w:ind w:firstLine="567"/>
        <w:jc w:val="both"/>
        <w:rPr>
          <w:rFonts w:ascii="Palatino Linotype" w:hAnsi="Palatino Linotype"/>
          <w:sz w:val="22"/>
          <w:szCs w:val="22"/>
          <w:lang w:val="id"/>
        </w:rPr>
      </w:pPr>
      <w:r w:rsidRPr="00E26EF1">
        <w:rPr>
          <w:rFonts w:ascii="Palatino Linotype" w:hAnsi="Palatino Linotype"/>
          <w:sz w:val="22"/>
          <w:szCs w:val="22"/>
          <w:lang w:val="id"/>
        </w:rPr>
        <w:t xml:space="preserve">Pendekatan </w:t>
      </w:r>
      <w:r w:rsidRPr="00E26EF1">
        <w:rPr>
          <w:rFonts w:ascii="Palatino Linotype" w:hAnsi="Palatino Linotype"/>
          <w:i/>
          <w:iCs/>
          <w:sz w:val="22"/>
          <w:szCs w:val="22"/>
          <w:lang w:val="id"/>
        </w:rPr>
        <w:t>co-desig</w:t>
      </w:r>
      <w:r w:rsidRPr="00E26EF1">
        <w:rPr>
          <w:rFonts w:ascii="Palatino Linotype" w:hAnsi="Palatino Linotype"/>
          <w:sz w:val="22"/>
          <w:szCs w:val="22"/>
          <w:lang w:val="id"/>
        </w:rPr>
        <w:t xml:space="preserve">n yang melibatkan berbagai </w:t>
      </w:r>
      <w:r w:rsidRPr="00E26EF1">
        <w:rPr>
          <w:rFonts w:ascii="Palatino Linotype" w:hAnsi="Palatino Linotype"/>
          <w:i/>
          <w:iCs/>
          <w:sz w:val="22"/>
          <w:szCs w:val="22"/>
          <w:lang w:val="id"/>
        </w:rPr>
        <w:t>stakeholder</w:t>
      </w:r>
      <w:r w:rsidRPr="00E26EF1">
        <w:rPr>
          <w:rFonts w:ascii="Palatino Linotype" w:hAnsi="Palatino Linotype"/>
          <w:sz w:val="22"/>
          <w:szCs w:val="22"/>
          <w:lang w:val="id"/>
        </w:rPr>
        <w:t xml:space="preserve"> seperti mahasiswa, perawat, dan pasien juga memberikan kontribusi dalam meningkatkan relevansi program </w:t>
      </w:r>
      <w:r w:rsidRPr="00E26EF1">
        <w:rPr>
          <w:rFonts w:ascii="Palatino Linotype" w:hAnsi="Palatino Linotype"/>
          <w:i/>
          <w:iCs/>
          <w:sz w:val="22"/>
          <w:szCs w:val="22"/>
          <w:lang w:val="id"/>
        </w:rPr>
        <w:t>preceptorship (Hardie et al., 2022)</w:t>
      </w:r>
      <w:r w:rsidRPr="00E26EF1">
        <w:rPr>
          <w:rFonts w:ascii="Palatino Linotype" w:hAnsi="Palatino Linotype"/>
          <w:sz w:val="22"/>
          <w:szCs w:val="22"/>
          <w:lang w:val="id"/>
        </w:rPr>
        <w:t xml:space="preserve">. Kolaborasi ini menghasilkan program yang lebih sesuai dengan kebutuhan praktik, khususnya dalam pengembangan keterampilan komunikasi dan </w:t>
      </w:r>
      <w:r w:rsidRPr="00E26EF1">
        <w:rPr>
          <w:rFonts w:ascii="Palatino Linotype" w:hAnsi="Palatino Linotype"/>
          <w:i/>
          <w:iCs/>
          <w:sz w:val="22"/>
          <w:szCs w:val="22"/>
          <w:lang w:val="id"/>
        </w:rPr>
        <w:t>interpersonal</w:t>
      </w:r>
      <w:r w:rsidRPr="00E26EF1">
        <w:rPr>
          <w:rFonts w:ascii="Palatino Linotype" w:hAnsi="Palatino Linotype"/>
          <w:sz w:val="22"/>
          <w:szCs w:val="22"/>
          <w:lang w:val="id"/>
        </w:rPr>
        <w:t>. Hal ini menunjukkan bahwa inovasi dalam pembelajaran klinis tidak hanya bergantung pada teknologi, tetapi juga pada keterlibatan aktif seluruh pihak yang terlibat.</w:t>
      </w:r>
    </w:p>
    <w:p w14:paraId="2890F54F" w14:textId="77777777" w:rsidR="007D48E6" w:rsidRPr="00E26EF1" w:rsidRDefault="007D48E6" w:rsidP="007D48E6">
      <w:pPr>
        <w:spacing w:after="0" w:line="276" w:lineRule="auto"/>
        <w:ind w:firstLine="567"/>
        <w:jc w:val="both"/>
        <w:rPr>
          <w:rFonts w:ascii="Palatino Linotype" w:hAnsi="Palatino Linotype"/>
          <w:sz w:val="22"/>
          <w:szCs w:val="22"/>
          <w:lang w:val="id"/>
        </w:rPr>
      </w:pPr>
      <w:r w:rsidRPr="00E26EF1">
        <w:rPr>
          <w:rFonts w:ascii="Palatino Linotype" w:hAnsi="Palatino Linotype"/>
          <w:sz w:val="22"/>
          <w:szCs w:val="22"/>
          <w:lang w:val="id"/>
        </w:rPr>
        <w:t xml:space="preserve">Di sisi lain, penerapan pendekatan </w:t>
      </w:r>
      <w:r w:rsidRPr="00E26EF1">
        <w:rPr>
          <w:rFonts w:ascii="Palatino Linotype" w:hAnsi="Palatino Linotype"/>
          <w:i/>
          <w:iCs/>
          <w:sz w:val="22"/>
          <w:szCs w:val="22"/>
          <w:lang w:val="id"/>
        </w:rPr>
        <w:t>Strength-Based Nursing</w:t>
      </w:r>
      <w:r w:rsidRPr="00E26EF1">
        <w:rPr>
          <w:rFonts w:ascii="Palatino Linotype" w:hAnsi="Palatino Linotype"/>
          <w:sz w:val="22"/>
          <w:szCs w:val="22"/>
          <w:lang w:val="id"/>
        </w:rPr>
        <w:t xml:space="preserve"> menunjukkan bahwa pembelajaran klinis yang berfokus pada kekuatan individu mampu meningkatkan kepercayaan diri preseptor dan menciptakan hubungan pembelajaran yang lebih positif. Pendekatan ini juga mendukung pengembangan pembelajaran yang berpusat pada peserta didik, sehingga mahasiswa lebih aktif dan termotivasi dalam proses belajar.</w:t>
      </w:r>
    </w:p>
    <w:p w14:paraId="78ACFD26" w14:textId="47F090A1" w:rsidR="00E26EF1" w:rsidRPr="00E26EF1" w:rsidRDefault="00E26EF1" w:rsidP="00E26EF1">
      <w:pPr>
        <w:spacing w:after="0" w:line="276" w:lineRule="auto"/>
        <w:ind w:firstLine="567"/>
        <w:jc w:val="both"/>
        <w:rPr>
          <w:rFonts w:ascii="Palatino Linotype" w:hAnsi="Palatino Linotype"/>
          <w:sz w:val="22"/>
          <w:szCs w:val="22"/>
          <w:lang w:val="id"/>
        </w:rPr>
      </w:pPr>
      <w:r w:rsidRPr="00E26EF1">
        <w:rPr>
          <w:rFonts w:ascii="Palatino Linotype" w:hAnsi="Palatino Linotype"/>
          <w:sz w:val="22"/>
          <w:szCs w:val="22"/>
          <w:lang w:val="id"/>
        </w:rPr>
        <w:t xml:space="preserve">Model </w:t>
      </w:r>
      <w:r w:rsidRPr="00E26EF1">
        <w:rPr>
          <w:rFonts w:ascii="Palatino Linotype" w:hAnsi="Palatino Linotype"/>
          <w:i/>
          <w:iCs/>
          <w:sz w:val="22"/>
          <w:szCs w:val="22"/>
          <w:lang w:val="id"/>
        </w:rPr>
        <w:t>peer learning</w:t>
      </w:r>
      <w:r w:rsidRPr="00E26EF1">
        <w:rPr>
          <w:rFonts w:ascii="Palatino Linotype" w:hAnsi="Palatino Linotype"/>
          <w:sz w:val="22"/>
          <w:szCs w:val="22"/>
          <w:lang w:val="id"/>
        </w:rPr>
        <w:t xml:space="preserve"> dengan aktivitas terstruktur juga terbukti meningkatkan kemampuan refleksi dan kolaborasi mahasiswa (</w:t>
      </w:r>
      <w:r w:rsidRPr="00E26EF1">
        <w:rPr>
          <w:rFonts w:ascii="Palatino Linotype" w:hAnsi="Palatino Linotype"/>
          <w:sz w:val="22"/>
          <w:szCs w:val="22"/>
          <w:lang w:val="sv-SE"/>
        </w:rPr>
        <w:t>Pålsson et al., 2021</w:t>
      </w:r>
      <w:r w:rsidRPr="00E26EF1">
        <w:rPr>
          <w:rFonts w:ascii="Palatino Linotype" w:hAnsi="Palatino Linotype"/>
          <w:sz w:val="22"/>
          <w:szCs w:val="22"/>
          <w:lang w:val="id"/>
        </w:rPr>
        <w:t xml:space="preserve">). Struktur pembelajaran yang jelas membantu preseptor dalam mengelola proses bimbingan secara lebih sistematis dan efektif, sehingga mengurangi variasi kualitas pembelajaran di lapangan. enerapan metode tersebut secara konsisten mendukung peningkatan kapasitas pembimbing klinik, yang secara langsung berkontribusi pada pencapaian kompetensi </w:t>
      </w:r>
      <w:r w:rsidRPr="00E26EF1">
        <w:rPr>
          <w:rFonts w:ascii="Palatino Linotype" w:hAnsi="Palatino Linotype"/>
          <w:i/>
          <w:iCs/>
          <w:sz w:val="22"/>
          <w:szCs w:val="22"/>
          <w:lang w:val="id"/>
        </w:rPr>
        <w:t>soft skill</w:t>
      </w:r>
      <w:r w:rsidRPr="00E26EF1">
        <w:rPr>
          <w:rFonts w:ascii="Palatino Linotype" w:hAnsi="Palatino Linotype"/>
          <w:sz w:val="22"/>
          <w:szCs w:val="22"/>
          <w:lang w:val="id"/>
        </w:rPr>
        <w:t xml:space="preserve"> maupun </w:t>
      </w:r>
      <w:r w:rsidRPr="00E26EF1">
        <w:rPr>
          <w:rFonts w:ascii="Palatino Linotype" w:hAnsi="Palatino Linotype"/>
          <w:i/>
          <w:iCs/>
          <w:sz w:val="22"/>
          <w:szCs w:val="22"/>
          <w:lang w:val="id"/>
        </w:rPr>
        <w:t>hard skill</w:t>
      </w:r>
      <w:r w:rsidRPr="00E26EF1">
        <w:rPr>
          <w:rFonts w:ascii="Palatino Linotype" w:hAnsi="Palatino Linotype"/>
          <w:sz w:val="22"/>
          <w:szCs w:val="22"/>
          <w:lang w:val="id"/>
        </w:rPr>
        <w:t xml:space="preserve"> mahasiswa secara lebih optimal (Lestari et al., 2021). Selain itu, integrasi desain pedagogis dalam perangkat digital terbukti krusial dalam memfasilitasi proses refleksi kritis yang memungkinkan pengajar untuk memantau tingkat pemahaman mahasiswa secara lebih mendalam (Ravik et al., 2024). </w:t>
      </w:r>
    </w:p>
    <w:p w14:paraId="1F788E59" w14:textId="77777777" w:rsidR="00E26EF1" w:rsidRPr="00E26EF1" w:rsidRDefault="00E26EF1" w:rsidP="00E26EF1">
      <w:pPr>
        <w:spacing w:after="0" w:line="276" w:lineRule="auto"/>
        <w:ind w:firstLine="567"/>
        <w:jc w:val="both"/>
        <w:rPr>
          <w:rFonts w:ascii="Palatino Linotype" w:hAnsi="Palatino Linotype"/>
          <w:sz w:val="22"/>
          <w:szCs w:val="22"/>
          <w:lang w:val="id"/>
        </w:rPr>
      </w:pPr>
      <w:r w:rsidRPr="00E26EF1">
        <w:rPr>
          <w:rFonts w:ascii="Palatino Linotype" w:hAnsi="Palatino Linotype"/>
          <w:sz w:val="22"/>
          <w:szCs w:val="22"/>
          <w:lang w:val="id"/>
        </w:rPr>
        <w:lastRenderedPageBreak/>
        <w:t xml:space="preserve">Secara keseluruhan, hasil analisis menunjukkan bahwa integrasi berbagai pendekatan pembelajaran berbasis digital dan inovatif dalam </w:t>
      </w:r>
      <w:r w:rsidRPr="00E26EF1">
        <w:rPr>
          <w:rFonts w:ascii="Palatino Linotype" w:hAnsi="Palatino Linotype"/>
          <w:i/>
          <w:iCs/>
          <w:sz w:val="22"/>
          <w:szCs w:val="22"/>
          <w:lang w:val="id"/>
        </w:rPr>
        <w:t>preceptorship</w:t>
      </w:r>
      <w:r w:rsidRPr="00E26EF1">
        <w:rPr>
          <w:rFonts w:ascii="Palatino Linotype" w:hAnsi="Palatino Linotype"/>
          <w:sz w:val="22"/>
          <w:szCs w:val="22"/>
          <w:lang w:val="id"/>
        </w:rPr>
        <w:t xml:space="preserve"> memberikan dampak yang komprehensif terhadap peningkatan kompetensi preseptor. Temuan ini mengindikasikan bahwa pengembangan program berbasis platform digital terintegrasi menjadi strategi yang relevan dalam menjawab tantangan pembelajaran klinis di era modern. Integrasi antara pelatihan online, telesimulasi, aplikasi monitoring, serta pendekatan pembelajaran berbasis kekuatan menjadi bentuk inovasi yang tidak hanya meningkatkan kualitas pembelajaran, tetapi juga berkontribusi terhadap peningkatan mutu pelayanan keperawatan secara berkelanjutan.</w:t>
      </w:r>
    </w:p>
    <w:p w14:paraId="6EF9A367" w14:textId="77777777" w:rsidR="00E26EF1" w:rsidRPr="00E26EF1" w:rsidRDefault="00E26EF1" w:rsidP="00E26EF1">
      <w:pPr>
        <w:spacing w:after="0" w:line="276" w:lineRule="auto"/>
        <w:jc w:val="both"/>
        <w:rPr>
          <w:rFonts w:ascii="Palatino Linotype" w:hAnsi="Palatino Linotype"/>
          <w:b/>
          <w:bCs/>
          <w:sz w:val="22"/>
          <w:szCs w:val="22"/>
          <w:lang w:val="id"/>
        </w:rPr>
      </w:pPr>
    </w:p>
    <w:p w14:paraId="79FE93A9" w14:textId="77777777" w:rsidR="00E26EF1" w:rsidRPr="00E26EF1" w:rsidRDefault="00E26EF1" w:rsidP="00E26EF1">
      <w:pPr>
        <w:spacing w:after="0" w:line="276" w:lineRule="auto"/>
        <w:jc w:val="both"/>
        <w:rPr>
          <w:rFonts w:ascii="Palatino Linotype" w:hAnsi="Palatino Linotype"/>
          <w:b/>
          <w:bCs/>
          <w:sz w:val="22"/>
          <w:szCs w:val="22"/>
          <w:lang w:val="sv-SE"/>
        </w:rPr>
      </w:pPr>
      <w:r w:rsidRPr="00E26EF1">
        <w:rPr>
          <w:rFonts w:ascii="Palatino Linotype" w:hAnsi="Palatino Linotype"/>
          <w:b/>
          <w:bCs/>
          <w:sz w:val="22"/>
          <w:szCs w:val="22"/>
          <w:lang w:val="sv-SE"/>
        </w:rPr>
        <w:t>Kelebihan dan Kekurangan Artikel yang Dikaji</w:t>
      </w:r>
    </w:p>
    <w:p w14:paraId="3673B44E" w14:textId="77777777" w:rsidR="00E26EF1" w:rsidRPr="00E26EF1" w:rsidRDefault="00E26EF1" w:rsidP="00E26EF1">
      <w:pPr>
        <w:spacing w:after="0" w:line="276" w:lineRule="auto"/>
        <w:ind w:firstLine="567"/>
        <w:jc w:val="both"/>
        <w:rPr>
          <w:rFonts w:ascii="Palatino Linotype" w:hAnsi="Palatino Linotype"/>
          <w:sz w:val="22"/>
          <w:szCs w:val="22"/>
          <w:lang w:val="sv-SE"/>
        </w:rPr>
      </w:pPr>
      <w:r w:rsidRPr="00E26EF1">
        <w:rPr>
          <w:rFonts w:ascii="Palatino Linotype" w:hAnsi="Palatino Linotype"/>
          <w:sz w:val="22"/>
          <w:szCs w:val="22"/>
          <w:lang w:val="sv-SE"/>
        </w:rPr>
        <w:t xml:space="preserve">Hasil telaah terhadap tujuh artikel menunjukkan bahwa penelitian yang dikaji memiliki beberapa kelebihan. Pertama, artikel-artikel tersebut menggunakan pendekatan pembelajaran yang beragam, mulai dari pelatihan </w:t>
      </w:r>
      <w:r w:rsidRPr="00E26EF1">
        <w:rPr>
          <w:rFonts w:ascii="Palatino Linotype" w:hAnsi="Palatino Linotype"/>
          <w:i/>
          <w:iCs/>
          <w:sz w:val="22"/>
          <w:szCs w:val="22"/>
          <w:lang w:val="sv-SE"/>
        </w:rPr>
        <w:t>online</w:t>
      </w:r>
      <w:r w:rsidRPr="00E26EF1">
        <w:rPr>
          <w:rFonts w:ascii="Palatino Linotype" w:hAnsi="Palatino Linotype"/>
          <w:sz w:val="22"/>
          <w:szCs w:val="22"/>
          <w:lang w:val="sv-SE"/>
        </w:rPr>
        <w:t xml:space="preserve">, telesimulasi, aplikasi digital, </w:t>
      </w:r>
      <w:r w:rsidRPr="00E26EF1">
        <w:rPr>
          <w:rFonts w:ascii="Palatino Linotype" w:hAnsi="Palatino Linotype"/>
          <w:i/>
          <w:iCs/>
          <w:sz w:val="22"/>
          <w:szCs w:val="22"/>
          <w:lang w:val="sv-SE"/>
        </w:rPr>
        <w:t>co-design</w:t>
      </w:r>
      <w:r w:rsidRPr="00E26EF1">
        <w:rPr>
          <w:rFonts w:ascii="Palatino Linotype" w:hAnsi="Palatino Linotype"/>
          <w:sz w:val="22"/>
          <w:szCs w:val="22"/>
          <w:lang w:val="sv-SE"/>
        </w:rPr>
        <w:t xml:space="preserve">, </w:t>
      </w:r>
      <w:r w:rsidRPr="00E26EF1">
        <w:rPr>
          <w:rFonts w:ascii="Palatino Linotype" w:hAnsi="Palatino Linotype"/>
          <w:i/>
          <w:iCs/>
          <w:sz w:val="22"/>
          <w:szCs w:val="22"/>
          <w:lang w:val="sv-SE"/>
        </w:rPr>
        <w:t>Strength-Based Nursing</w:t>
      </w:r>
      <w:r w:rsidRPr="00E26EF1">
        <w:rPr>
          <w:rFonts w:ascii="Palatino Linotype" w:hAnsi="Palatino Linotype"/>
          <w:sz w:val="22"/>
          <w:szCs w:val="22"/>
          <w:lang w:val="sv-SE"/>
        </w:rPr>
        <w:t xml:space="preserve">, hingga </w:t>
      </w:r>
      <w:r w:rsidRPr="00E26EF1">
        <w:rPr>
          <w:rFonts w:ascii="Palatino Linotype" w:hAnsi="Palatino Linotype"/>
          <w:i/>
          <w:iCs/>
          <w:sz w:val="22"/>
          <w:szCs w:val="22"/>
          <w:lang w:val="sv-SE"/>
        </w:rPr>
        <w:t>peer learning</w:t>
      </w:r>
      <w:r w:rsidRPr="00E26EF1">
        <w:rPr>
          <w:rFonts w:ascii="Palatino Linotype" w:hAnsi="Palatino Linotype"/>
          <w:sz w:val="22"/>
          <w:szCs w:val="22"/>
          <w:lang w:val="sv-SE"/>
        </w:rPr>
        <w:t xml:space="preserve">. Keragaman pendekatan tersebut memberikan gambaran yang lebih komprehensif mengenai strategi pengembangan kompetensi preseptor dalam konteks pembelajaran klinis. Kedua, beberapa penelitian tidak hanya mengevaluasi peningkatan pengetahuan, tetapi juga mencakup aspek </w:t>
      </w:r>
      <w:r w:rsidRPr="00E26EF1">
        <w:rPr>
          <w:rFonts w:ascii="Palatino Linotype" w:hAnsi="Palatino Linotype"/>
          <w:i/>
          <w:iCs/>
          <w:sz w:val="22"/>
          <w:szCs w:val="22"/>
          <w:lang w:val="sv-SE"/>
        </w:rPr>
        <w:t>self-efficacy</w:t>
      </w:r>
      <w:r w:rsidRPr="00E26EF1">
        <w:rPr>
          <w:rFonts w:ascii="Palatino Linotype" w:hAnsi="Palatino Linotype"/>
          <w:sz w:val="22"/>
          <w:szCs w:val="22"/>
          <w:lang w:val="sv-SE"/>
        </w:rPr>
        <w:t>, kemampuan komunikasi, pemberian umpan balik, refleksi, kolaborasi, dan kemampuan evaluasi. Hal ini menunjukkan bahwa kompetensi preseptor dipandang sebagai konstruk multidimensional yang mencakup aspek pedagogis, interpersonal, dan profesional.</w:t>
      </w:r>
    </w:p>
    <w:p w14:paraId="0FD8DC32" w14:textId="77777777" w:rsidR="00E26EF1" w:rsidRPr="00E26EF1" w:rsidRDefault="00E26EF1" w:rsidP="00E26EF1">
      <w:pPr>
        <w:spacing w:after="0" w:line="276" w:lineRule="auto"/>
        <w:ind w:firstLine="567"/>
        <w:jc w:val="both"/>
        <w:rPr>
          <w:rFonts w:ascii="Palatino Linotype" w:hAnsi="Palatino Linotype"/>
          <w:sz w:val="22"/>
          <w:szCs w:val="22"/>
          <w:lang w:val="sv-SE"/>
        </w:rPr>
      </w:pPr>
      <w:r w:rsidRPr="00E26EF1">
        <w:rPr>
          <w:rFonts w:ascii="Palatino Linotype" w:hAnsi="Palatino Linotype"/>
          <w:sz w:val="22"/>
          <w:szCs w:val="22"/>
          <w:lang w:val="sv-SE"/>
        </w:rPr>
        <w:t xml:space="preserve">Ketiga, beberapa intervensi memanfaatkan teknologi digital yang memungkinkan proses pembelajaran dilakukan secara lebih fleksibel dan terdokumentasi. Penggunaan aplikasi, </w:t>
      </w:r>
      <w:r w:rsidRPr="00E26EF1">
        <w:rPr>
          <w:rFonts w:ascii="Palatino Linotype" w:hAnsi="Palatino Linotype"/>
          <w:i/>
          <w:iCs/>
          <w:sz w:val="22"/>
          <w:szCs w:val="22"/>
          <w:lang w:val="sv-SE"/>
        </w:rPr>
        <w:t>electronic logbook</w:t>
      </w:r>
      <w:r w:rsidRPr="00E26EF1">
        <w:rPr>
          <w:rFonts w:ascii="Palatino Linotype" w:hAnsi="Palatino Linotype"/>
          <w:sz w:val="22"/>
          <w:szCs w:val="22"/>
          <w:lang w:val="sv-SE"/>
        </w:rPr>
        <w:t xml:space="preserve">, telesimulasi, dan umpan balik secara </w:t>
      </w:r>
      <w:r w:rsidRPr="00E26EF1">
        <w:rPr>
          <w:rFonts w:ascii="Palatino Linotype" w:hAnsi="Palatino Linotype"/>
          <w:i/>
          <w:iCs/>
          <w:sz w:val="22"/>
          <w:szCs w:val="22"/>
          <w:lang w:val="sv-SE"/>
        </w:rPr>
        <w:t>real time</w:t>
      </w:r>
      <w:r w:rsidRPr="00E26EF1">
        <w:rPr>
          <w:rFonts w:ascii="Palatino Linotype" w:hAnsi="Palatino Linotype"/>
          <w:sz w:val="22"/>
          <w:szCs w:val="22"/>
          <w:lang w:val="sv-SE"/>
        </w:rPr>
        <w:t xml:space="preserve"> menunjukkan potensi digitalisasi dalam mendukung proses pembelajaran dan evaluasi kompetensi secara berkelanjutan. Keempat, adanya keterlibatan berbagai </w:t>
      </w:r>
      <w:r w:rsidRPr="00E26EF1">
        <w:rPr>
          <w:rFonts w:ascii="Palatino Linotype" w:hAnsi="Palatino Linotype"/>
          <w:i/>
          <w:iCs/>
          <w:sz w:val="22"/>
          <w:szCs w:val="22"/>
          <w:lang w:val="sv-SE"/>
        </w:rPr>
        <w:t>stakeholder</w:t>
      </w:r>
      <w:r w:rsidRPr="00E26EF1">
        <w:rPr>
          <w:rFonts w:ascii="Palatino Linotype" w:hAnsi="Palatino Linotype"/>
          <w:sz w:val="22"/>
          <w:szCs w:val="22"/>
          <w:lang w:val="sv-SE"/>
        </w:rPr>
        <w:t xml:space="preserve"> dalam pendekatan </w:t>
      </w:r>
      <w:r w:rsidRPr="00E26EF1">
        <w:rPr>
          <w:rFonts w:ascii="Palatino Linotype" w:hAnsi="Palatino Linotype"/>
          <w:i/>
          <w:iCs/>
          <w:sz w:val="22"/>
          <w:szCs w:val="22"/>
          <w:lang w:val="sv-SE"/>
        </w:rPr>
        <w:t>co-design</w:t>
      </w:r>
      <w:r w:rsidRPr="00E26EF1">
        <w:rPr>
          <w:rFonts w:ascii="Palatino Linotype" w:hAnsi="Palatino Linotype"/>
          <w:sz w:val="22"/>
          <w:szCs w:val="22"/>
          <w:lang w:val="sv-SE"/>
        </w:rPr>
        <w:t xml:space="preserve"> menjadi kelebihan karena dapat meningkatkan kesesuaian program dengan kebutuhan pengguna dan konteks praktik klinis. Selain itu, pendekatan </w:t>
      </w:r>
      <w:r w:rsidRPr="00E26EF1">
        <w:rPr>
          <w:rFonts w:ascii="Palatino Linotype" w:hAnsi="Palatino Linotype"/>
          <w:i/>
          <w:iCs/>
          <w:sz w:val="22"/>
          <w:szCs w:val="22"/>
          <w:lang w:val="sv-SE"/>
        </w:rPr>
        <w:t>peer learning</w:t>
      </w:r>
      <w:r w:rsidRPr="00E26EF1">
        <w:rPr>
          <w:rFonts w:ascii="Palatino Linotype" w:hAnsi="Palatino Linotype"/>
          <w:sz w:val="22"/>
          <w:szCs w:val="22"/>
          <w:lang w:val="sv-SE"/>
        </w:rPr>
        <w:t xml:space="preserve"> dan </w:t>
      </w:r>
      <w:r w:rsidRPr="00E26EF1">
        <w:rPr>
          <w:rFonts w:ascii="Palatino Linotype" w:hAnsi="Palatino Linotype"/>
          <w:i/>
          <w:iCs/>
          <w:sz w:val="22"/>
          <w:szCs w:val="22"/>
          <w:lang w:val="sv-SE"/>
        </w:rPr>
        <w:t>Strength-Based Nursing</w:t>
      </w:r>
      <w:r w:rsidRPr="00E26EF1">
        <w:rPr>
          <w:rFonts w:ascii="Palatino Linotype" w:hAnsi="Palatino Linotype"/>
          <w:sz w:val="22"/>
          <w:szCs w:val="22"/>
          <w:lang w:val="sv-SE"/>
        </w:rPr>
        <w:t xml:space="preserve"> menunjukkan bahwa pengembangan kompetensi tidak semata-mata bergantung pada teknologi, tetapi juga membutuhkan interaksi sosial, refleksi, dan pendekatan pembelajaran yang berpusat pada peserta didik.</w:t>
      </w:r>
    </w:p>
    <w:p w14:paraId="0D842510" w14:textId="77777777" w:rsidR="00E26EF1" w:rsidRPr="00E26EF1" w:rsidRDefault="00E26EF1" w:rsidP="00E26EF1">
      <w:pPr>
        <w:spacing w:after="0" w:line="276" w:lineRule="auto"/>
        <w:ind w:firstLine="567"/>
        <w:jc w:val="both"/>
        <w:rPr>
          <w:rFonts w:ascii="Palatino Linotype" w:hAnsi="Palatino Linotype"/>
          <w:sz w:val="22"/>
          <w:szCs w:val="22"/>
          <w:lang w:val="sv-SE"/>
        </w:rPr>
      </w:pPr>
      <w:r w:rsidRPr="00E26EF1">
        <w:rPr>
          <w:rFonts w:ascii="Palatino Linotype" w:hAnsi="Palatino Linotype"/>
          <w:sz w:val="22"/>
          <w:szCs w:val="22"/>
          <w:lang w:val="sv-SE"/>
        </w:rPr>
        <w:t xml:space="preserve">Namun demikian, artikel-artikel yang dikaji juga memiliki beberapa keterbatasan. Pertama, terdapat variasi dalam desain penelitian, karakteristik sampel, bentuk intervensi, durasi pelaksanaan, serta instrumen pengukuran sehingga hasil antarpenelitian sulit dibandingkan secara langsung. Kedua, sebagian penelitian melibatkan jumlah sampel yang relatif terbatas dan dilakukan pada konteks institusi atau lingkungan klinis tertentu, sehingga generalisasi hasil ke berbagai rumah sakit atau sistem pendidikan keperawatan masih perlu dilakukan secara hati-hati. Ketiga, beberapa penelitian lebih menekankan pada peningkatan persepsi, </w:t>
      </w:r>
      <w:r w:rsidRPr="00E26EF1">
        <w:rPr>
          <w:rFonts w:ascii="Palatino Linotype" w:hAnsi="Palatino Linotype"/>
          <w:i/>
          <w:iCs/>
          <w:sz w:val="22"/>
          <w:szCs w:val="22"/>
          <w:lang w:val="sv-SE"/>
        </w:rPr>
        <w:t>self-efficacy</w:t>
      </w:r>
      <w:r w:rsidRPr="00E26EF1">
        <w:rPr>
          <w:rFonts w:ascii="Palatino Linotype" w:hAnsi="Palatino Linotype"/>
          <w:sz w:val="22"/>
          <w:szCs w:val="22"/>
          <w:lang w:val="sv-SE"/>
        </w:rPr>
        <w:t>, atau pengalaman belajar dibandingkan pengukuran dampak objektif terhadap kompetensi klinis dan kualitas pelayanan pasien.</w:t>
      </w:r>
    </w:p>
    <w:p w14:paraId="218E8173" w14:textId="77777777" w:rsidR="00E26EF1" w:rsidRPr="00E26EF1" w:rsidRDefault="00E26EF1" w:rsidP="00E26EF1">
      <w:pPr>
        <w:spacing w:after="0" w:line="276" w:lineRule="auto"/>
        <w:ind w:firstLine="567"/>
        <w:jc w:val="both"/>
        <w:rPr>
          <w:rFonts w:ascii="Palatino Linotype" w:hAnsi="Palatino Linotype"/>
          <w:sz w:val="22"/>
          <w:szCs w:val="22"/>
          <w:lang w:val="sv-SE"/>
        </w:rPr>
      </w:pPr>
      <w:r w:rsidRPr="00E26EF1">
        <w:rPr>
          <w:rFonts w:ascii="Palatino Linotype" w:hAnsi="Palatino Linotype"/>
          <w:sz w:val="22"/>
          <w:szCs w:val="22"/>
          <w:lang w:val="sv-SE"/>
        </w:rPr>
        <w:lastRenderedPageBreak/>
        <w:t>Keterbatasan lainnya adalah belum semua penelitian mengevaluasi dampak jangka panjang dari intervensi terhadap keberlanjutan kompetensi preseptor. Evaluasi umumnya dilakukan dalam periode relatif terbatas setelah intervensi, sehingga belum dapat memastikan apakah peningkatan kompetensi dapat dipertahankan dalam praktik klinis. Selain itu, penggunaan teknologi digital juga berpotensi menghadirkan hambatan berupa kesiapan literasi digital, akses terhadap perangkat dan jaringan internet, kemampuan pengguna dalam mengoperasikan platform, serta kebutuhan dukungan teknis dan organisasi. Faktor-faktor tersebut perlu dipertimbangkan sebelum suatu model pembelajaran digital diterapkan secara luas.</w:t>
      </w:r>
    </w:p>
    <w:p w14:paraId="7308D9D0" w14:textId="77777777" w:rsidR="00E26EF1" w:rsidRPr="00E26EF1" w:rsidRDefault="00E26EF1" w:rsidP="00E26EF1">
      <w:pPr>
        <w:spacing w:after="0" w:line="276" w:lineRule="auto"/>
        <w:ind w:firstLine="567"/>
        <w:jc w:val="both"/>
        <w:rPr>
          <w:rFonts w:ascii="Palatino Linotype" w:hAnsi="Palatino Linotype"/>
          <w:sz w:val="22"/>
          <w:szCs w:val="22"/>
          <w:lang w:val="sv-SE"/>
        </w:rPr>
      </w:pPr>
      <w:r w:rsidRPr="00E26EF1">
        <w:rPr>
          <w:rFonts w:ascii="Palatino Linotype" w:hAnsi="Palatino Linotype"/>
          <w:sz w:val="22"/>
          <w:szCs w:val="22"/>
          <w:lang w:val="sv-SE"/>
        </w:rPr>
        <w:t>Secara keseluruhan, kekuatan artikel-artikel yang dikaji terletak pada keberagaman pendekatan dan meningkatnya pemanfaatan teknologi dalam pengembangan kompetensi preseptor. Sebaliknya, keterbatasan dalam ukuran sampel, variasi metodologi, keterbatasan evaluasi jangka panjang, dan belum seragamnya indikator keberhasilan menunjukkan perlunya penelitian lebih lanjut dengan desain yang lebih kuat dan ukuran sampel yang lebih besar. Oleh karena itu, pengembangan Digital Preceptorship Enhancement Program perlu mempertimbangkan tidak hanya aspek teknologi, tetapi juga kesiapan pengguna, kebutuhan institusi, standar kompetensi, mekanisme evaluasi, keamanan data, dan keberlanjutan implementasi.</w:t>
      </w:r>
    </w:p>
    <w:p w14:paraId="3A1C10F7" w14:textId="77777777" w:rsidR="00E221BA" w:rsidRDefault="00E221BA" w:rsidP="00E221BA">
      <w:pPr>
        <w:spacing w:after="0" w:line="276" w:lineRule="auto"/>
        <w:jc w:val="both"/>
        <w:rPr>
          <w:rFonts w:ascii="Palatino Linotype" w:hAnsi="Palatino Linotype"/>
          <w:b/>
          <w:bCs/>
          <w:sz w:val="22"/>
          <w:szCs w:val="22"/>
          <w:lang w:val="sv-SE"/>
        </w:rPr>
      </w:pPr>
    </w:p>
    <w:p w14:paraId="61C39E82" w14:textId="77777777" w:rsidR="00E221BA" w:rsidRDefault="00E221BA" w:rsidP="00E221BA">
      <w:pPr>
        <w:spacing w:after="0" w:line="276" w:lineRule="auto"/>
        <w:jc w:val="both"/>
        <w:rPr>
          <w:rFonts w:ascii="Palatino Linotype" w:hAnsi="Palatino Linotype"/>
          <w:b/>
          <w:bCs/>
          <w:sz w:val="22"/>
          <w:szCs w:val="22"/>
          <w:lang w:val="sv-SE"/>
        </w:rPr>
      </w:pPr>
      <w:r w:rsidRPr="00B64CD7">
        <w:rPr>
          <w:rFonts w:ascii="Palatino Linotype" w:hAnsi="Palatino Linotype"/>
          <w:b/>
          <w:bCs/>
          <w:sz w:val="22"/>
          <w:szCs w:val="22"/>
          <w:lang w:val="sv-SE"/>
        </w:rPr>
        <w:t>SIMPULAN</w:t>
      </w:r>
    </w:p>
    <w:p w14:paraId="3359934F" w14:textId="77777777" w:rsidR="00E26EF1" w:rsidRPr="00E26EF1" w:rsidRDefault="00E26EF1" w:rsidP="004D3236">
      <w:pPr>
        <w:spacing w:after="0" w:line="276" w:lineRule="auto"/>
        <w:ind w:firstLine="566"/>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Penguatan </w:t>
      </w:r>
      <w:r w:rsidRPr="00E26EF1">
        <w:rPr>
          <w:rFonts w:ascii="Palatino Linotype" w:eastAsia="Times New Roman" w:hAnsi="Palatino Linotype" w:cs="Times New Roman"/>
          <w:i/>
          <w:iCs/>
          <w:sz w:val="22"/>
          <w:szCs w:val="22"/>
          <w:lang w:val="sv-SE"/>
        </w:rPr>
        <w:t>preceptorship</w:t>
      </w:r>
      <w:r w:rsidRPr="00E26EF1">
        <w:rPr>
          <w:rFonts w:ascii="Palatino Linotype" w:eastAsia="Times New Roman" w:hAnsi="Palatino Linotype" w:cs="Times New Roman"/>
          <w:sz w:val="22"/>
          <w:szCs w:val="22"/>
          <w:lang w:val="sv-SE"/>
        </w:rPr>
        <w:t xml:space="preserve"> klinis melalui pendekatan berbasis digital terbukti menjadi strategi yang efektif dalam meningkatkan kompetensi pembimbing klinis dalam Model Praktik Keperawatan Profesional. Integrasi berbagai metode inovatif seperti pelatihan berbasis online, telesimulasi, penggunaan aplikasi digital, serta pendekatan pembelajaran kolaboratif mampu meningkatkan pengetahuan, kepercayaan diri, keterampilan komunikasi, dan kemampuan evaluasi preseptor secara signifikan. Selain itu, pemanfaatan teknologi digital juga mendukung proses monitoring dan pemberian umpan balik yang lebih sistematis, terukur, dan berkelanjutan.</w:t>
      </w:r>
    </w:p>
    <w:p w14:paraId="0E74FE84" w14:textId="77777777" w:rsidR="00E26EF1" w:rsidRPr="00E26EF1" w:rsidRDefault="00E26EF1" w:rsidP="004D3236">
      <w:pPr>
        <w:spacing w:after="0" w:line="276" w:lineRule="auto"/>
        <w:ind w:firstLine="566"/>
        <w:jc w:val="both"/>
        <w:rPr>
          <w:rFonts w:ascii="Palatino Linotype" w:eastAsia="Times New Roman" w:hAnsi="Palatino Linotype" w:cs="Times New Roman"/>
          <w:sz w:val="22"/>
          <w:szCs w:val="22"/>
          <w:lang w:val="sv-SE"/>
        </w:rPr>
      </w:pPr>
      <w:r w:rsidRPr="00E26EF1">
        <w:rPr>
          <w:rFonts w:ascii="Palatino Linotype" w:eastAsia="Times New Roman" w:hAnsi="Palatino Linotype" w:cs="Times New Roman"/>
          <w:sz w:val="22"/>
          <w:szCs w:val="22"/>
          <w:lang w:val="sv-SE"/>
        </w:rPr>
        <w:t xml:space="preserve">Kebaruan dari penelitian ini terletak pada pengembangan </w:t>
      </w:r>
      <w:r w:rsidRPr="00E26EF1">
        <w:rPr>
          <w:rFonts w:ascii="Palatino Linotype" w:eastAsia="Times New Roman" w:hAnsi="Palatino Linotype" w:cs="Times New Roman"/>
          <w:i/>
          <w:iCs/>
          <w:sz w:val="22"/>
          <w:szCs w:val="22"/>
          <w:lang w:val="sv-SE"/>
        </w:rPr>
        <w:t>Digital Preceptorship Enhancement</w:t>
      </w:r>
      <w:r w:rsidRPr="00E26EF1">
        <w:rPr>
          <w:rFonts w:ascii="Palatino Linotype" w:eastAsia="Times New Roman" w:hAnsi="Palatino Linotype" w:cs="Times New Roman"/>
          <w:sz w:val="22"/>
          <w:szCs w:val="22"/>
          <w:lang w:val="sv-SE"/>
        </w:rPr>
        <w:t xml:space="preserve"> Program sebagai sistem pembelajaran terintegrasi yang menggabungkan pelatihan, pendampingan, serta evaluasi dalam satu platform digital. Program ini tidak hanya meningkatkan efektivitas pembelajaran klinis, tetapi juga memperkuat peran preseptor sebagai </w:t>
      </w:r>
      <w:r w:rsidRPr="00E26EF1">
        <w:rPr>
          <w:rFonts w:ascii="Palatino Linotype" w:eastAsia="Times New Roman" w:hAnsi="Palatino Linotype" w:cs="Times New Roman"/>
          <w:i/>
          <w:iCs/>
          <w:sz w:val="22"/>
          <w:szCs w:val="22"/>
          <w:lang w:val="sv-SE"/>
        </w:rPr>
        <w:t>role model</w:t>
      </w:r>
      <w:r w:rsidRPr="00E26EF1">
        <w:rPr>
          <w:rFonts w:ascii="Palatino Linotype" w:eastAsia="Times New Roman" w:hAnsi="Palatino Linotype" w:cs="Times New Roman"/>
          <w:sz w:val="22"/>
          <w:szCs w:val="22"/>
          <w:lang w:val="sv-SE"/>
        </w:rPr>
        <w:t xml:space="preserve"> profesional. Dengan demikian, implementasi program ini berpotensi memberikan kontribusi terhadap peningkatan kualitas pendidikan keperawatan dan mutu pelayanan kesehatan secara berkelanjutan.</w:t>
      </w:r>
    </w:p>
    <w:p w14:paraId="6AF5BD2F" w14:textId="77777777" w:rsidR="00E26EF1" w:rsidRPr="00E26EF1" w:rsidRDefault="00E26EF1" w:rsidP="00E26EF1">
      <w:pPr>
        <w:spacing w:after="0" w:line="240" w:lineRule="auto"/>
        <w:ind w:firstLine="566"/>
        <w:jc w:val="both"/>
        <w:rPr>
          <w:rFonts w:ascii="Palatino Linotype" w:eastAsia="Times New Roman" w:hAnsi="Palatino Linotype" w:cs="Times New Roman"/>
          <w:sz w:val="22"/>
          <w:szCs w:val="22"/>
          <w:lang w:val="sv-SE"/>
        </w:rPr>
      </w:pPr>
    </w:p>
    <w:p w14:paraId="54417A7C" w14:textId="77777777" w:rsidR="00E221BA" w:rsidRPr="00E26EF1" w:rsidRDefault="00E221BA" w:rsidP="00E221BA">
      <w:pPr>
        <w:keepNext/>
        <w:keepLines/>
        <w:spacing w:line="276" w:lineRule="auto"/>
        <w:jc w:val="both"/>
        <w:outlineLvl w:val="0"/>
        <w:rPr>
          <w:rFonts w:ascii="Palatino Linotype" w:eastAsia="Times New Roman" w:hAnsi="Palatino Linotype" w:cs="Times New Roman"/>
          <w:b/>
          <w:bCs/>
          <w:color w:val="000000"/>
          <w:sz w:val="22"/>
          <w:szCs w:val="22"/>
          <w:lang w:val="it-IT"/>
        </w:rPr>
      </w:pPr>
      <w:r w:rsidRPr="00B64CD7">
        <w:rPr>
          <w:rFonts w:ascii="Palatino Linotype" w:eastAsia="Times New Roman" w:hAnsi="Palatino Linotype" w:cs="Times New Roman"/>
          <w:b/>
          <w:bCs/>
          <w:color w:val="000000"/>
          <w:sz w:val="22"/>
          <w:szCs w:val="22"/>
          <w:lang w:val="it-IT"/>
        </w:rPr>
        <w:t xml:space="preserve">DAFTAR PUSTAKA </w:t>
      </w:r>
    </w:p>
    <w:p w14:paraId="4B4E9A24" w14:textId="4F4DFBF8"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lang w:val="it-IT"/>
        </w:rPr>
        <w:t xml:space="preserve">Arnaert, A., Di Feo, M., Wagner, M., Primeau, G., Aubé, T., Constantinescu, A., &amp; Lavoie-Tremblay, M. (2023). </w:t>
      </w:r>
      <w:r w:rsidRPr="004D3236">
        <w:rPr>
          <w:rFonts w:ascii="Palatino Linotype" w:eastAsia="Times New Roman" w:hAnsi="Palatino Linotype" w:cs="Times New Roman"/>
          <w:sz w:val="22"/>
          <w:szCs w:val="22"/>
        </w:rPr>
        <w:t xml:space="preserve">Nurse preceptors’ experiences of an online strength-based nursing course in clinical teaching. Canadian Journal of Nursing Research, 55(1), 91–99. </w:t>
      </w:r>
      <w:hyperlink r:id="rId24" w:history="1">
        <w:r w:rsidRPr="004D3236">
          <w:rPr>
            <w:rStyle w:val="Hyperlink"/>
            <w:rFonts w:ascii="Palatino Linotype" w:eastAsia="Times New Roman" w:hAnsi="Palatino Linotype"/>
            <w:sz w:val="22"/>
            <w:szCs w:val="22"/>
            <w:u w:val="none"/>
          </w:rPr>
          <w:t>https://doi.org/10.1177/08445621211073439</w:t>
        </w:r>
      </w:hyperlink>
      <w:r w:rsidRPr="004D3236">
        <w:rPr>
          <w:rFonts w:ascii="Palatino Linotype" w:eastAsia="Times New Roman" w:hAnsi="Palatino Linotype" w:cs="Times New Roman"/>
          <w:sz w:val="22"/>
          <w:szCs w:val="22"/>
        </w:rPr>
        <w:t xml:space="preserve"> </w:t>
      </w:r>
      <w:r w:rsidR="004D3236" w:rsidRPr="004D3236">
        <w:rPr>
          <w:rFonts w:ascii="Palatino Linotype" w:eastAsia="Times New Roman" w:hAnsi="Palatino Linotype" w:cs="Times New Roman"/>
          <w:sz w:val="22"/>
          <w:szCs w:val="22"/>
        </w:rPr>
        <w:t xml:space="preserve"> </w:t>
      </w:r>
    </w:p>
    <w:p w14:paraId="217C2E72" w14:textId="21057065" w:rsidR="00E26EF1" w:rsidRPr="00EC03D2" w:rsidRDefault="00E26EF1" w:rsidP="00E26EF1">
      <w:pPr>
        <w:spacing w:after="120" w:line="240" w:lineRule="auto"/>
        <w:ind w:left="851" w:hanging="851"/>
        <w:jc w:val="both"/>
        <w:rPr>
          <w:rStyle w:val="Hyperlink"/>
          <w:rFonts w:ascii="Palatino Linotype" w:hAnsi="Palatino Linotype"/>
          <w:sz w:val="22"/>
          <w:szCs w:val="22"/>
          <w:lang w:val="sv-SE"/>
        </w:rPr>
      </w:pPr>
      <w:r w:rsidRPr="004D3236">
        <w:rPr>
          <w:rFonts w:ascii="Palatino Linotype" w:eastAsia="Times New Roman" w:hAnsi="Palatino Linotype" w:cs="Times New Roman"/>
          <w:sz w:val="22"/>
          <w:szCs w:val="22"/>
        </w:rPr>
        <w:lastRenderedPageBreak/>
        <w:t xml:space="preserve">Hardie, P., Murray, A., Jarvis, S., Redmond, C., Bough, A., Bourke, L., Brereton, S., Darley, A., Fahy, T., Fitzgerald, J., Fogarty, L., Gilmartin, B., Guilfoyle, C., Gilmore, J., Hennessy, D., Kazimierowiska, J., Langan, L., McEvoy, E., Melbourne, J. and Murphy, C. (2022). Experienced based co design: nursing preceptorship educational programme. Research Involvement and Engagement, 8(1). </w:t>
      </w:r>
      <w:hyperlink r:id="rId25">
        <w:r w:rsidRPr="00EC03D2">
          <w:rPr>
            <w:rStyle w:val="Hyperlink"/>
            <w:rFonts w:ascii="Palatino Linotype" w:hAnsi="Palatino Linotype"/>
            <w:sz w:val="22"/>
            <w:szCs w:val="22"/>
            <w:u w:val="none"/>
            <w:lang w:val="sv-SE"/>
          </w:rPr>
          <w:t>https://doi.org/10.1186/s40900-022-00385-3</w:t>
        </w:r>
      </w:hyperlink>
      <w:r w:rsidRPr="00EC03D2">
        <w:rPr>
          <w:rStyle w:val="Hyperlink"/>
          <w:rFonts w:ascii="Palatino Linotype" w:hAnsi="Palatino Linotype"/>
          <w:sz w:val="22"/>
          <w:szCs w:val="22"/>
          <w:u w:val="none"/>
          <w:lang w:val="sv-SE"/>
        </w:rPr>
        <w:t xml:space="preserve">. </w:t>
      </w:r>
    </w:p>
    <w:p w14:paraId="340E9D50" w14:textId="3355BE5E"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lang w:val="sv-SE"/>
        </w:rPr>
      </w:pPr>
      <w:r w:rsidRPr="004D3236">
        <w:rPr>
          <w:rFonts w:ascii="Palatino Linotype" w:hAnsi="Palatino Linotype" w:cs="Times New Roman"/>
          <w:sz w:val="22"/>
          <w:szCs w:val="22"/>
          <w:lang w:val="sv-SE"/>
        </w:rPr>
        <w:t>Lestari, K. P., Jauhar, M., Puspitaningrum, I., Shobirun, S., Sriningsih, I., &amp; Hartoyo, M. (2021). Peningkatan pengetahuan pembimbng klinik melalui pelatihan metode preceptorship dan mentorship. </w:t>
      </w:r>
      <w:r w:rsidRPr="004D3236">
        <w:rPr>
          <w:rFonts w:ascii="Palatino Linotype" w:hAnsi="Palatino Linotype" w:cs="Times New Roman"/>
          <w:i/>
          <w:iCs/>
          <w:sz w:val="22"/>
          <w:szCs w:val="22"/>
          <w:lang w:val="sv-SE"/>
        </w:rPr>
        <w:t>Link</w:t>
      </w:r>
      <w:r w:rsidRPr="004D3236">
        <w:rPr>
          <w:rFonts w:ascii="Palatino Linotype" w:hAnsi="Palatino Linotype" w:cs="Times New Roman"/>
          <w:sz w:val="22"/>
          <w:szCs w:val="22"/>
          <w:lang w:val="sv-SE"/>
        </w:rPr>
        <w:t>, </w:t>
      </w:r>
      <w:r w:rsidRPr="004D3236">
        <w:rPr>
          <w:rFonts w:ascii="Palatino Linotype" w:hAnsi="Palatino Linotype" w:cs="Times New Roman"/>
          <w:i/>
          <w:iCs/>
          <w:sz w:val="22"/>
          <w:szCs w:val="22"/>
          <w:lang w:val="sv-SE"/>
        </w:rPr>
        <w:t>17</w:t>
      </w:r>
      <w:r w:rsidRPr="004D3236">
        <w:rPr>
          <w:rFonts w:ascii="Palatino Linotype" w:hAnsi="Palatino Linotype" w:cs="Times New Roman"/>
          <w:sz w:val="22"/>
          <w:szCs w:val="22"/>
          <w:lang w:val="sv-SE"/>
        </w:rPr>
        <w:t>(1), 29-35.</w:t>
      </w:r>
      <w:r w:rsidR="004D3236" w:rsidRPr="004D3236">
        <w:rPr>
          <w:rFonts w:ascii="Palatino Linotype" w:hAnsi="Palatino Linotype" w:cs="Times New Roman"/>
          <w:sz w:val="22"/>
          <w:szCs w:val="22"/>
          <w:lang w:val="sv-SE"/>
        </w:rPr>
        <w:t xml:space="preserve"> </w:t>
      </w:r>
      <w:hyperlink r:id="rId26" w:history="1">
        <w:r w:rsidR="004D3236" w:rsidRPr="00EC03D2">
          <w:rPr>
            <w:rStyle w:val="Hyperlink"/>
            <w:rFonts w:ascii="Palatino Linotype" w:hAnsi="Palatino Linotype"/>
            <w:sz w:val="22"/>
            <w:szCs w:val="22"/>
            <w:lang w:val="sv-SE"/>
          </w:rPr>
          <w:t>https://doi.org/10.31983/link.v17i1.6632</w:t>
        </w:r>
      </w:hyperlink>
      <w:r w:rsidR="004D3236" w:rsidRPr="00EC03D2">
        <w:rPr>
          <w:rFonts w:ascii="Palatino Linotype" w:hAnsi="Palatino Linotype" w:cs="Times New Roman"/>
          <w:sz w:val="22"/>
          <w:szCs w:val="22"/>
          <w:lang w:val="sv-SE"/>
        </w:rPr>
        <w:t xml:space="preserve"> </w:t>
      </w:r>
    </w:p>
    <w:p w14:paraId="2FB5CDFF" w14:textId="4A03A903" w:rsidR="00E26EF1" w:rsidRPr="004D3236" w:rsidRDefault="00E26EF1" w:rsidP="00E26EF1">
      <w:pPr>
        <w:spacing w:after="120" w:line="240" w:lineRule="auto"/>
        <w:ind w:left="851" w:hanging="851"/>
        <w:jc w:val="both"/>
        <w:rPr>
          <w:rStyle w:val="Hyperlink"/>
          <w:rFonts w:ascii="Palatino Linotype" w:hAnsi="Palatino Linotype"/>
          <w:sz w:val="22"/>
          <w:szCs w:val="22"/>
          <w:u w:val="none"/>
        </w:rPr>
      </w:pPr>
      <w:r w:rsidRPr="004D3236">
        <w:rPr>
          <w:rFonts w:ascii="Palatino Linotype" w:eastAsia="Times New Roman" w:hAnsi="Palatino Linotype" w:cs="Times New Roman"/>
          <w:sz w:val="22"/>
          <w:szCs w:val="22"/>
          <w:lang w:val="sv-SE"/>
        </w:rPr>
        <w:t xml:space="preserve">Liaw, S.Y., Rusli, K.D.B., McKenna, L., Tan, J.Z. and Lau, S.T. (2022). </w:t>
      </w:r>
      <w:r w:rsidRPr="004D3236">
        <w:rPr>
          <w:rFonts w:ascii="Palatino Linotype" w:eastAsia="Times New Roman" w:hAnsi="Palatino Linotype" w:cs="Times New Roman"/>
          <w:sz w:val="22"/>
          <w:szCs w:val="22"/>
        </w:rPr>
        <w:t xml:space="preserve">Effectiveness of an online program using telesimulation for academic–clinical collaboration in preparing nurse preceptors’ roles. Journal of Clinical Nursing, 32(7-8). </w:t>
      </w:r>
      <w:hyperlink r:id="rId27">
        <w:r w:rsidRPr="004D3236">
          <w:rPr>
            <w:rStyle w:val="Hyperlink"/>
            <w:rFonts w:ascii="Palatino Linotype" w:hAnsi="Palatino Linotype"/>
            <w:sz w:val="22"/>
            <w:szCs w:val="22"/>
            <w:u w:val="none"/>
          </w:rPr>
          <w:t>https://doi.org/10.1111/jocn.16339</w:t>
        </w:r>
      </w:hyperlink>
      <w:r w:rsidRPr="004D3236">
        <w:rPr>
          <w:rStyle w:val="Hyperlink"/>
          <w:rFonts w:ascii="Palatino Linotype" w:hAnsi="Palatino Linotype"/>
          <w:sz w:val="22"/>
          <w:szCs w:val="22"/>
          <w:u w:val="none"/>
        </w:rPr>
        <w:t>.</w:t>
      </w:r>
    </w:p>
    <w:p w14:paraId="6CAC717F" w14:textId="0977ADAA"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rPr>
        <w:t xml:space="preserve">Lisa Musharyanti, Wulan Noviani and Jezyl Cempron Cutamora (2025). Enhancing Knowledge of Clinical Preceptors Towards Role Modeling Using Online Role Modeling Training. Journal Of Nursing Practice, 8(4), pp.943–951. </w:t>
      </w:r>
      <w:hyperlink r:id="rId28">
        <w:r w:rsidRPr="004D3236">
          <w:rPr>
            <w:rStyle w:val="Hyperlink"/>
            <w:rFonts w:ascii="Palatino Linotype" w:hAnsi="Palatino Linotype"/>
            <w:sz w:val="22"/>
            <w:szCs w:val="22"/>
            <w:u w:val="none"/>
          </w:rPr>
          <w:t>https://doi.org/10.30994/jnp.v8i4.859</w:t>
        </w:r>
      </w:hyperlink>
      <w:r w:rsidRPr="004D3236">
        <w:rPr>
          <w:rStyle w:val="Hyperlink"/>
          <w:rFonts w:ascii="Palatino Linotype" w:hAnsi="Palatino Linotype"/>
          <w:sz w:val="22"/>
          <w:szCs w:val="22"/>
          <w:u w:val="none"/>
        </w:rPr>
        <w:t>.</w:t>
      </w:r>
    </w:p>
    <w:p w14:paraId="2E8B0861" w14:textId="77777777"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lang w:val="it-IT"/>
        </w:rPr>
      </w:pPr>
      <w:r w:rsidRPr="004D3236">
        <w:rPr>
          <w:rFonts w:ascii="Palatino Linotype" w:eastAsia="Times New Roman" w:hAnsi="Palatino Linotype" w:cs="Times New Roman"/>
          <w:sz w:val="22"/>
          <w:szCs w:val="22"/>
          <w:lang w:val="it-IT"/>
        </w:rPr>
        <w:t xml:space="preserve">Manik, S. A., Damayanti, F., Rahmadina, D. S., Lumiana, Y., Fitri, E. R., Triana, I. K. D. L., Poma, S., Rizana, D., Syarweni, N., Ningsih, L., Saragih, R., Rosiana, A., &amp; Solichin, M. R. (2026). </w:t>
      </w:r>
      <w:r w:rsidRPr="004D3236">
        <w:rPr>
          <w:rFonts w:ascii="Palatino Linotype" w:eastAsia="Times New Roman" w:hAnsi="Palatino Linotype" w:cs="Times New Roman"/>
          <w:i/>
          <w:iCs/>
          <w:sz w:val="22"/>
          <w:szCs w:val="22"/>
          <w:lang w:val="it-IT"/>
        </w:rPr>
        <w:t>Manajemen sumber daya manusia: Teori, strategi, dan praktik di era digital</w:t>
      </w:r>
      <w:r w:rsidRPr="004D3236">
        <w:rPr>
          <w:rFonts w:ascii="Palatino Linotype" w:eastAsia="Times New Roman" w:hAnsi="Palatino Linotype" w:cs="Times New Roman"/>
          <w:sz w:val="22"/>
          <w:szCs w:val="22"/>
          <w:lang w:val="it-IT"/>
        </w:rPr>
        <w:t>. CV. Penerbit Satu Indonesia.</w:t>
      </w:r>
    </w:p>
    <w:p w14:paraId="26CD32CD" w14:textId="56E871B7"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lang w:val="it-IT"/>
        </w:rPr>
        <w:t xml:space="preserve">Nes, A. A. G., Zlamal, J., Linnerud, S. C. W., Steindal, S. A., &amp; Solberg, M. T. (2023). </w:t>
      </w:r>
      <w:r w:rsidRPr="004D3236">
        <w:rPr>
          <w:rFonts w:ascii="Palatino Linotype" w:eastAsia="Times New Roman" w:hAnsi="Palatino Linotype" w:cs="Times New Roman"/>
          <w:sz w:val="22"/>
          <w:szCs w:val="22"/>
        </w:rPr>
        <w:t>A technology-supported guidance model to increase the flexibility, quality, and efficiency of nursing education in clinical practice in Norway: development study of the TOPP-N application prototype. </w:t>
      </w:r>
      <w:r w:rsidRPr="004D3236">
        <w:rPr>
          <w:rFonts w:ascii="Palatino Linotype" w:eastAsia="Times New Roman" w:hAnsi="Palatino Linotype" w:cs="Times New Roman"/>
          <w:i/>
          <w:iCs/>
          <w:sz w:val="22"/>
          <w:szCs w:val="22"/>
        </w:rPr>
        <w:t>JMIR Human Factors</w:t>
      </w:r>
      <w:r w:rsidRPr="004D3236">
        <w:rPr>
          <w:rFonts w:ascii="Palatino Linotype" w:eastAsia="Times New Roman" w:hAnsi="Palatino Linotype" w:cs="Times New Roman"/>
          <w:sz w:val="22"/>
          <w:szCs w:val="22"/>
        </w:rPr>
        <w:t>, </w:t>
      </w:r>
      <w:r w:rsidRPr="004D3236">
        <w:rPr>
          <w:rFonts w:ascii="Palatino Linotype" w:eastAsia="Times New Roman" w:hAnsi="Palatino Linotype" w:cs="Times New Roman"/>
          <w:i/>
          <w:iCs/>
          <w:sz w:val="22"/>
          <w:szCs w:val="22"/>
        </w:rPr>
        <w:t>10</w:t>
      </w:r>
      <w:r w:rsidRPr="004D3236">
        <w:rPr>
          <w:rFonts w:ascii="Palatino Linotype" w:eastAsia="Times New Roman" w:hAnsi="Palatino Linotype" w:cs="Times New Roman"/>
          <w:sz w:val="22"/>
          <w:szCs w:val="22"/>
        </w:rPr>
        <w:t>(1), e44101.</w:t>
      </w:r>
      <w:r w:rsidR="004D3236" w:rsidRPr="004D3236">
        <w:rPr>
          <w:rFonts w:ascii="Palatino Linotype" w:eastAsia="Times New Roman" w:hAnsi="Palatino Linotype" w:cs="Times New Roman"/>
          <w:sz w:val="22"/>
          <w:szCs w:val="22"/>
        </w:rPr>
        <w:t xml:space="preserve"> </w:t>
      </w:r>
      <w:hyperlink r:id="rId29" w:history="1">
        <w:r w:rsidR="004D3236" w:rsidRPr="004D3236">
          <w:rPr>
            <w:rStyle w:val="Hyperlink"/>
            <w:rFonts w:ascii="Palatino Linotype" w:eastAsia="Times New Roman" w:hAnsi="Palatino Linotype"/>
            <w:sz w:val="22"/>
            <w:szCs w:val="22"/>
          </w:rPr>
          <w:t>https://doi.org/10.2196/44101</w:t>
        </w:r>
      </w:hyperlink>
      <w:r w:rsidR="004D3236" w:rsidRPr="004D3236">
        <w:rPr>
          <w:rFonts w:ascii="Palatino Linotype" w:eastAsia="Times New Roman" w:hAnsi="Palatino Linotype" w:cs="Times New Roman"/>
          <w:sz w:val="22"/>
          <w:szCs w:val="22"/>
        </w:rPr>
        <w:t xml:space="preserve"> </w:t>
      </w:r>
    </w:p>
    <w:p w14:paraId="2922B9D7" w14:textId="3F1A81FC" w:rsidR="00E26EF1" w:rsidRPr="004D3236" w:rsidRDefault="00E26EF1" w:rsidP="00E26EF1">
      <w:pPr>
        <w:spacing w:after="120" w:line="240" w:lineRule="auto"/>
        <w:ind w:left="851" w:hanging="851"/>
        <w:jc w:val="both"/>
        <w:rPr>
          <w:rStyle w:val="Hyperlink"/>
          <w:rFonts w:ascii="Palatino Linotype" w:hAnsi="Palatino Linotype"/>
          <w:sz w:val="22"/>
          <w:szCs w:val="22"/>
          <w:u w:val="none"/>
        </w:rPr>
      </w:pPr>
      <w:r w:rsidRPr="004D3236">
        <w:rPr>
          <w:rFonts w:ascii="Palatino Linotype" w:eastAsia="Times New Roman" w:hAnsi="Palatino Linotype" w:cs="Times New Roman"/>
          <w:sz w:val="22"/>
          <w:szCs w:val="22"/>
        </w:rPr>
        <w:t xml:space="preserve">O’Connor, J.M. and MacCulloch, P. (2024). The Impact of an Online Preceptorship Training Program on Preceptor Self-Efficacy among Nurse Case Managers Working in an Acute Care Setting. Professional Case Management, 29(6). </w:t>
      </w:r>
      <w:hyperlink r:id="rId30">
        <w:r w:rsidRPr="004D3236">
          <w:rPr>
            <w:rStyle w:val="Hyperlink"/>
            <w:rFonts w:ascii="Palatino Linotype" w:hAnsi="Palatino Linotype"/>
            <w:sz w:val="22"/>
            <w:szCs w:val="22"/>
            <w:u w:val="none"/>
          </w:rPr>
          <w:t>https://doi.org/10.1097/ncm.0000000000000753</w:t>
        </w:r>
      </w:hyperlink>
      <w:r w:rsidRPr="004D3236">
        <w:rPr>
          <w:rStyle w:val="Hyperlink"/>
          <w:rFonts w:ascii="Palatino Linotype" w:hAnsi="Palatino Linotype"/>
          <w:sz w:val="22"/>
          <w:szCs w:val="22"/>
          <w:u w:val="none"/>
        </w:rPr>
        <w:t>.</w:t>
      </w:r>
    </w:p>
    <w:p w14:paraId="34403F01" w14:textId="4B413E5D" w:rsidR="00E26EF1" w:rsidRPr="00EC03D2" w:rsidRDefault="00E26EF1" w:rsidP="00E26EF1">
      <w:pPr>
        <w:spacing w:after="120" w:line="240" w:lineRule="auto"/>
        <w:ind w:left="851" w:hanging="851"/>
        <w:jc w:val="both"/>
        <w:rPr>
          <w:rFonts w:ascii="Palatino Linotype" w:eastAsia="Times New Roman" w:hAnsi="Palatino Linotype" w:cs="Times New Roman"/>
          <w:sz w:val="22"/>
          <w:szCs w:val="22"/>
          <w:lang w:val="sv-SE"/>
        </w:rPr>
      </w:pPr>
      <w:r w:rsidRPr="004D3236">
        <w:rPr>
          <w:rFonts w:ascii="Palatino Linotype" w:eastAsia="Times New Roman" w:hAnsi="Palatino Linotype" w:cs="Times New Roman"/>
          <w:sz w:val="22"/>
          <w:szCs w:val="22"/>
        </w:rPr>
        <w:t>Page, M. J., McKenzie, J. E., Bossuyt, P. M., Boutron, I., Hoffmann, T. C., Mulrow, C. D., ... &amp; Moher, D. (2021). The PRISMA 2020 statement: an updated guideline for reporting systematic reviews. </w:t>
      </w:r>
      <w:r w:rsidRPr="004D3236">
        <w:rPr>
          <w:rFonts w:ascii="Palatino Linotype" w:eastAsia="Times New Roman" w:hAnsi="Palatino Linotype" w:cs="Times New Roman"/>
          <w:i/>
          <w:iCs/>
          <w:sz w:val="22"/>
          <w:szCs w:val="22"/>
        </w:rPr>
        <w:t>bmj</w:t>
      </w:r>
      <w:r w:rsidRPr="004D3236">
        <w:rPr>
          <w:rFonts w:ascii="Palatino Linotype" w:eastAsia="Times New Roman" w:hAnsi="Palatino Linotype" w:cs="Times New Roman"/>
          <w:sz w:val="22"/>
          <w:szCs w:val="22"/>
        </w:rPr>
        <w:t>, </w:t>
      </w:r>
      <w:r w:rsidRPr="004D3236">
        <w:rPr>
          <w:rFonts w:ascii="Palatino Linotype" w:eastAsia="Times New Roman" w:hAnsi="Palatino Linotype" w:cs="Times New Roman"/>
          <w:i/>
          <w:iCs/>
          <w:sz w:val="22"/>
          <w:szCs w:val="22"/>
        </w:rPr>
        <w:t>372</w:t>
      </w:r>
      <w:r w:rsidRPr="004D3236">
        <w:rPr>
          <w:rFonts w:ascii="Palatino Linotype" w:eastAsia="Times New Roman" w:hAnsi="Palatino Linotype" w:cs="Times New Roman"/>
          <w:sz w:val="22"/>
          <w:szCs w:val="22"/>
        </w:rPr>
        <w:t>.</w:t>
      </w:r>
      <w:r w:rsidR="004D3236" w:rsidRPr="004D3236">
        <w:rPr>
          <w:rFonts w:ascii="Palatino Linotype" w:eastAsia="Times New Roman" w:hAnsi="Palatino Linotype" w:cs="Times New Roman"/>
          <w:sz w:val="22"/>
          <w:szCs w:val="22"/>
        </w:rPr>
        <w:t xml:space="preserve"> </w:t>
      </w:r>
      <w:hyperlink r:id="rId31" w:history="1">
        <w:r w:rsidR="004D3236" w:rsidRPr="00EC03D2">
          <w:rPr>
            <w:rStyle w:val="Hyperlink"/>
            <w:rFonts w:ascii="Palatino Linotype" w:eastAsia="Times New Roman" w:hAnsi="Palatino Linotype"/>
            <w:sz w:val="22"/>
            <w:szCs w:val="22"/>
            <w:lang w:val="sv-SE"/>
          </w:rPr>
          <w:t>https://doi.org/10.1136/bmj.n71</w:t>
        </w:r>
      </w:hyperlink>
      <w:r w:rsidR="004D3236" w:rsidRPr="00EC03D2">
        <w:rPr>
          <w:rFonts w:ascii="Palatino Linotype" w:eastAsia="Times New Roman" w:hAnsi="Palatino Linotype" w:cs="Times New Roman"/>
          <w:sz w:val="22"/>
          <w:szCs w:val="22"/>
          <w:lang w:val="sv-SE"/>
        </w:rPr>
        <w:t xml:space="preserve"> </w:t>
      </w:r>
    </w:p>
    <w:p w14:paraId="1FBDD14C" w14:textId="743C4400"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lang w:val="sv-SE"/>
        </w:rPr>
        <w:t xml:space="preserve">Pålsson, Y., Mårtensson, G., Swenne, C. L., Mogensen, E., &amp; Engström, M. (2021). </w:t>
      </w:r>
      <w:r w:rsidRPr="004D3236">
        <w:rPr>
          <w:rFonts w:ascii="Palatino Linotype" w:eastAsia="Times New Roman" w:hAnsi="Palatino Linotype" w:cs="Times New Roman"/>
          <w:sz w:val="22"/>
          <w:szCs w:val="22"/>
        </w:rPr>
        <w:t>First-year nursing students’ collaboration using peer learning during clinical practice education: An observational study. </w:t>
      </w:r>
      <w:r w:rsidRPr="004D3236">
        <w:rPr>
          <w:rFonts w:ascii="Palatino Linotype" w:eastAsia="Times New Roman" w:hAnsi="Palatino Linotype" w:cs="Times New Roman"/>
          <w:i/>
          <w:iCs/>
          <w:sz w:val="22"/>
          <w:szCs w:val="22"/>
        </w:rPr>
        <w:t>Nurse education in practice</w:t>
      </w:r>
      <w:r w:rsidRPr="004D3236">
        <w:rPr>
          <w:rFonts w:ascii="Palatino Linotype" w:eastAsia="Times New Roman" w:hAnsi="Palatino Linotype" w:cs="Times New Roman"/>
          <w:sz w:val="22"/>
          <w:szCs w:val="22"/>
        </w:rPr>
        <w:t>, </w:t>
      </w:r>
      <w:r w:rsidRPr="004D3236">
        <w:rPr>
          <w:rFonts w:ascii="Palatino Linotype" w:eastAsia="Times New Roman" w:hAnsi="Palatino Linotype" w:cs="Times New Roman"/>
          <w:i/>
          <w:iCs/>
          <w:sz w:val="22"/>
          <w:szCs w:val="22"/>
        </w:rPr>
        <w:t>50</w:t>
      </w:r>
      <w:r w:rsidRPr="004D3236">
        <w:rPr>
          <w:rFonts w:ascii="Palatino Linotype" w:eastAsia="Times New Roman" w:hAnsi="Palatino Linotype" w:cs="Times New Roman"/>
          <w:sz w:val="22"/>
          <w:szCs w:val="22"/>
        </w:rPr>
        <w:t>, 102946.</w:t>
      </w:r>
      <w:r w:rsidR="004D3236" w:rsidRPr="004D3236">
        <w:rPr>
          <w:rFonts w:ascii="Palatino Linotype" w:eastAsia="Times New Roman" w:hAnsi="Palatino Linotype" w:cs="Times New Roman"/>
          <w:sz w:val="22"/>
          <w:szCs w:val="22"/>
        </w:rPr>
        <w:t xml:space="preserve"> </w:t>
      </w:r>
      <w:hyperlink r:id="rId32" w:history="1">
        <w:r w:rsidR="004D3236" w:rsidRPr="004D3236">
          <w:rPr>
            <w:rStyle w:val="Hyperlink"/>
            <w:rFonts w:ascii="Palatino Linotype" w:eastAsia="Times New Roman" w:hAnsi="Palatino Linotype"/>
            <w:sz w:val="22"/>
            <w:szCs w:val="22"/>
          </w:rPr>
          <w:t>https://doi.org/10.1016/j.nepr.2020.102946</w:t>
        </w:r>
      </w:hyperlink>
      <w:r w:rsidR="004D3236" w:rsidRPr="004D3236">
        <w:rPr>
          <w:rFonts w:ascii="Palatino Linotype" w:eastAsia="Times New Roman" w:hAnsi="Palatino Linotype" w:cs="Times New Roman"/>
          <w:sz w:val="22"/>
          <w:szCs w:val="22"/>
        </w:rPr>
        <w:t xml:space="preserve"> </w:t>
      </w:r>
    </w:p>
    <w:p w14:paraId="50131278" w14:textId="1AED0A74"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hAnsi="Palatino Linotype" w:cs="Times New Roman"/>
          <w:sz w:val="22"/>
          <w:szCs w:val="22"/>
        </w:rPr>
        <w:t>Ravik, M., Laugaland, K., Akerjordet, K., Aase, I., &amp; Gonzalez, M. T. (2024). Usefulness of pedagogical design features of a digital educational resource into nursing home placement: a qualitative study of nurse educators’ experiences. </w:t>
      </w:r>
      <w:r w:rsidRPr="004D3236">
        <w:rPr>
          <w:rFonts w:ascii="Palatino Linotype" w:hAnsi="Palatino Linotype" w:cs="Times New Roman"/>
          <w:i/>
          <w:iCs/>
          <w:sz w:val="22"/>
          <w:szCs w:val="22"/>
        </w:rPr>
        <w:t>BMC nursing</w:t>
      </w:r>
      <w:r w:rsidRPr="004D3236">
        <w:rPr>
          <w:rFonts w:ascii="Palatino Linotype" w:hAnsi="Palatino Linotype" w:cs="Times New Roman"/>
          <w:sz w:val="22"/>
          <w:szCs w:val="22"/>
        </w:rPr>
        <w:t>, </w:t>
      </w:r>
      <w:r w:rsidRPr="004D3236">
        <w:rPr>
          <w:rFonts w:ascii="Palatino Linotype" w:hAnsi="Palatino Linotype" w:cs="Times New Roman"/>
          <w:i/>
          <w:iCs/>
          <w:sz w:val="22"/>
          <w:szCs w:val="22"/>
        </w:rPr>
        <w:t>23</w:t>
      </w:r>
      <w:r w:rsidRPr="004D3236">
        <w:rPr>
          <w:rFonts w:ascii="Palatino Linotype" w:hAnsi="Palatino Linotype" w:cs="Times New Roman"/>
          <w:sz w:val="22"/>
          <w:szCs w:val="22"/>
        </w:rPr>
        <w:t>(1), 135.</w:t>
      </w:r>
      <w:r w:rsidR="004D3236" w:rsidRPr="004D3236">
        <w:rPr>
          <w:rFonts w:ascii="Palatino Linotype" w:hAnsi="Palatino Linotype" w:cs="Times New Roman"/>
          <w:sz w:val="22"/>
          <w:szCs w:val="22"/>
        </w:rPr>
        <w:t xml:space="preserve"> </w:t>
      </w:r>
      <w:hyperlink r:id="rId33" w:history="1">
        <w:r w:rsidR="004D3236" w:rsidRPr="004D3236">
          <w:rPr>
            <w:rStyle w:val="Hyperlink"/>
            <w:rFonts w:ascii="Palatino Linotype" w:hAnsi="Palatino Linotype"/>
            <w:sz w:val="22"/>
            <w:szCs w:val="22"/>
          </w:rPr>
          <w:t>https://doi.org/10.1186/s12912-024-01776-5</w:t>
        </w:r>
      </w:hyperlink>
      <w:r w:rsidR="004D3236" w:rsidRPr="004D3236">
        <w:rPr>
          <w:rFonts w:ascii="Palatino Linotype" w:hAnsi="Palatino Linotype" w:cs="Times New Roman"/>
          <w:sz w:val="22"/>
          <w:szCs w:val="22"/>
        </w:rPr>
        <w:t xml:space="preserve"> </w:t>
      </w:r>
    </w:p>
    <w:p w14:paraId="06B878D6" w14:textId="76F971C4" w:rsidR="00E26EF1" w:rsidRPr="004D3236" w:rsidRDefault="00E26EF1" w:rsidP="00E26EF1">
      <w:pPr>
        <w:spacing w:after="120" w:line="240" w:lineRule="auto"/>
        <w:ind w:left="851" w:hanging="851"/>
        <w:jc w:val="both"/>
        <w:rPr>
          <w:rStyle w:val="Hyperlink"/>
          <w:rFonts w:ascii="Palatino Linotype" w:hAnsi="Palatino Linotype"/>
          <w:sz w:val="22"/>
          <w:szCs w:val="22"/>
          <w:u w:val="none"/>
        </w:rPr>
      </w:pPr>
      <w:r w:rsidRPr="004D3236">
        <w:rPr>
          <w:rFonts w:ascii="Palatino Linotype" w:eastAsia="Times New Roman" w:hAnsi="Palatino Linotype" w:cs="Times New Roman"/>
          <w:sz w:val="22"/>
          <w:szCs w:val="22"/>
        </w:rPr>
        <w:lastRenderedPageBreak/>
        <w:t xml:space="preserve">Stenberg, M., Bengtsson, M., Mangrio, E. and Carlson, E. (2020). Preceptors’ experiences of using structured learning activities as part of the peer learning model: A qualitative study. Nurse Education in Practice, p.102668. </w:t>
      </w:r>
      <w:hyperlink r:id="rId34">
        <w:r w:rsidRPr="004D3236">
          <w:rPr>
            <w:rStyle w:val="Hyperlink"/>
            <w:rFonts w:ascii="Palatino Linotype" w:hAnsi="Palatino Linotype"/>
            <w:sz w:val="22"/>
            <w:szCs w:val="22"/>
            <w:u w:val="none"/>
          </w:rPr>
          <w:t>https://doi.org/10.1016/j.nepr.2019.102668</w:t>
        </w:r>
      </w:hyperlink>
      <w:r w:rsidRPr="004D3236">
        <w:rPr>
          <w:rStyle w:val="Hyperlink"/>
          <w:rFonts w:ascii="Palatino Linotype" w:hAnsi="Palatino Linotype"/>
          <w:sz w:val="22"/>
          <w:szCs w:val="22"/>
          <w:u w:val="none"/>
        </w:rPr>
        <w:t>.</w:t>
      </w:r>
    </w:p>
    <w:p w14:paraId="6E006B27" w14:textId="77777777"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lang w:val="it-IT"/>
        </w:rPr>
        <w:t xml:space="preserve">Triana, I. K. D. L., &amp; Yanti, N. P. E. D. (2018). </w:t>
      </w:r>
      <w:r w:rsidRPr="004D3236">
        <w:rPr>
          <w:rFonts w:ascii="Palatino Linotype" w:eastAsia="Times New Roman" w:hAnsi="Palatino Linotype" w:cs="Times New Roman"/>
          <w:sz w:val="22"/>
          <w:szCs w:val="22"/>
        </w:rPr>
        <w:t>Neuro-linguistic programming: solusi tingkatkan self-efficacy perawat di rumah sakit “Neuro-Linguistic Programming: A Solution to Improve Nurse’s Self-Efficacy at Hospital”. </w:t>
      </w:r>
      <w:r w:rsidRPr="004D3236">
        <w:rPr>
          <w:rFonts w:ascii="Palatino Linotype" w:eastAsia="Times New Roman" w:hAnsi="Palatino Linotype" w:cs="Times New Roman"/>
          <w:i/>
          <w:iCs/>
          <w:sz w:val="22"/>
          <w:szCs w:val="22"/>
        </w:rPr>
        <w:t>BIMIKI (Berkala Ilmiah Mahasiswa Ilmu Keperawatan Indonesia)</w:t>
      </w:r>
      <w:r w:rsidRPr="004D3236">
        <w:rPr>
          <w:rFonts w:ascii="Palatino Linotype" w:eastAsia="Times New Roman" w:hAnsi="Palatino Linotype" w:cs="Times New Roman"/>
          <w:sz w:val="22"/>
          <w:szCs w:val="22"/>
        </w:rPr>
        <w:t>, </w:t>
      </w:r>
      <w:r w:rsidRPr="004D3236">
        <w:rPr>
          <w:rFonts w:ascii="Palatino Linotype" w:eastAsia="Times New Roman" w:hAnsi="Palatino Linotype" w:cs="Times New Roman"/>
          <w:i/>
          <w:iCs/>
          <w:sz w:val="22"/>
          <w:szCs w:val="22"/>
        </w:rPr>
        <w:t>6</w:t>
      </w:r>
      <w:r w:rsidRPr="004D3236">
        <w:rPr>
          <w:rFonts w:ascii="Palatino Linotype" w:eastAsia="Times New Roman" w:hAnsi="Palatino Linotype" w:cs="Times New Roman"/>
          <w:sz w:val="22"/>
          <w:szCs w:val="22"/>
        </w:rPr>
        <w:t>(2), 18-27.</w:t>
      </w:r>
    </w:p>
    <w:p w14:paraId="211BA6F7" w14:textId="77777777"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rPr>
        <w:t>Triana, I. K. D. L., Yanti, N. P. E. D., &amp; Sulistiowati, N. M. D. (2017). Determinant of associate nursesâ€™ self-efficacy in treatment room installation of Hospital in Bali, Indonesia. In </w:t>
      </w:r>
      <w:r w:rsidRPr="004D3236">
        <w:rPr>
          <w:rFonts w:ascii="Palatino Linotype" w:eastAsia="Times New Roman" w:hAnsi="Palatino Linotype" w:cs="Times New Roman"/>
          <w:i/>
          <w:iCs/>
          <w:sz w:val="22"/>
          <w:szCs w:val="22"/>
        </w:rPr>
        <w:t>Proceeding 2nd Udayana International Nursing Conference. University of Udayana. Bali</w:t>
      </w:r>
      <w:r w:rsidRPr="004D3236">
        <w:rPr>
          <w:rFonts w:ascii="Palatino Linotype" w:eastAsia="Times New Roman" w:hAnsi="Palatino Linotype" w:cs="Times New Roman"/>
          <w:sz w:val="22"/>
          <w:szCs w:val="22"/>
        </w:rPr>
        <w:t>.</w:t>
      </w:r>
    </w:p>
    <w:p w14:paraId="3CE10582" w14:textId="1102E6E7" w:rsidR="00E26EF1" w:rsidRPr="004D3236" w:rsidRDefault="00E26EF1" w:rsidP="00E26EF1">
      <w:pPr>
        <w:spacing w:after="120" w:line="240" w:lineRule="auto"/>
        <w:ind w:left="851" w:hanging="851"/>
        <w:jc w:val="both"/>
        <w:rPr>
          <w:rStyle w:val="Hyperlink"/>
          <w:rFonts w:ascii="Palatino Linotype" w:hAnsi="Palatino Linotype"/>
          <w:sz w:val="22"/>
          <w:szCs w:val="22"/>
          <w:u w:val="none"/>
        </w:rPr>
      </w:pPr>
      <w:r w:rsidRPr="004D3236">
        <w:rPr>
          <w:rFonts w:ascii="Palatino Linotype" w:eastAsia="Times New Roman" w:hAnsi="Palatino Linotype" w:cs="Times New Roman"/>
          <w:sz w:val="22"/>
          <w:szCs w:val="22"/>
        </w:rPr>
        <w:t xml:space="preserve">Vik, A., Gitlestad, S.B., Nes, A.A.G. and Haddeland, K. (2026). Enhancing nursing education: Preceptors’ experiences with a digital tool in clinical practice. Teaching and Learning in Nursing, 21. </w:t>
      </w:r>
      <w:hyperlink r:id="rId35" w:history="1">
        <w:r w:rsidR="004D3236" w:rsidRPr="004D3236">
          <w:rPr>
            <w:rStyle w:val="Hyperlink"/>
            <w:rFonts w:ascii="Palatino Linotype" w:hAnsi="Palatino Linotype"/>
            <w:sz w:val="22"/>
            <w:szCs w:val="22"/>
          </w:rPr>
          <w:t>https://doi.org/10.1016/j.teln.2025.10.035</w:t>
        </w:r>
      </w:hyperlink>
      <w:r w:rsidRPr="004D3236">
        <w:rPr>
          <w:rStyle w:val="Hyperlink"/>
          <w:rFonts w:ascii="Palatino Linotype" w:hAnsi="Palatino Linotype"/>
          <w:sz w:val="22"/>
          <w:szCs w:val="22"/>
          <w:u w:val="none"/>
        </w:rPr>
        <w:t>.</w:t>
      </w:r>
    </w:p>
    <w:p w14:paraId="1F9D1369" w14:textId="4052C461"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eastAsia="Times New Roman" w:hAnsi="Palatino Linotype" w:cs="Times New Roman"/>
          <w:sz w:val="22"/>
          <w:szCs w:val="22"/>
        </w:rPr>
        <w:t>Wu, X. V., Chi, Y., Selvam, U. P., Devi, M. K., Wang, W., Chan, Y. S., ... &amp; Ang, N. K. E. (2020). A clinical teaching blended learning program to enhance registered nurse preceptors’ teaching competencies: Pretest and posttest study. </w:t>
      </w:r>
      <w:r w:rsidRPr="004D3236">
        <w:rPr>
          <w:rFonts w:ascii="Palatino Linotype" w:eastAsia="Times New Roman" w:hAnsi="Palatino Linotype" w:cs="Times New Roman"/>
          <w:i/>
          <w:iCs/>
          <w:sz w:val="22"/>
          <w:szCs w:val="22"/>
        </w:rPr>
        <w:t>Journal of medical Internet research</w:t>
      </w:r>
      <w:r w:rsidRPr="004D3236">
        <w:rPr>
          <w:rFonts w:ascii="Palatino Linotype" w:eastAsia="Times New Roman" w:hAnsi="Palatino Linotype" w:cs="Times New Roman"/>
          <w:sz w:val="22"/>
          <w:szCs w:val="22"/>
        </w:rPr>
        <w:t>, </w:t>
      </w:r>
      <w:r w:rsidRPr="004D3236">
        <w:rPr>
          <w:rFonts w:ascii="Palatino Linotype" w:eastAsia="Times New Roman" w:hAnsi="Palatino Linotype" w:cs="Times New Roman"/>
          <w:i/>
          <w:iCs/>
          <w:sz w:val="22"/>
          <w:szCs w:val="22"/>
        </w:rPr>
        <w:t>22</w:t>
      </w:r>
      <w:r w:rsidRPr="004D3236">
        <w:rPr>
          <w:rFonts w:ascii="Palatino Linotype" w:eastAsia="Times New Roman" w:hAnsi="Palatino Linotype" w:cs="Times New Roman"/>
          <w:sz w:val="22"/>
          <w:szCs w:val="22"/>
        </w:rPr>
        <w:t>(4), e18604.</w:t>
      </w:r>
      <w:r w:rsidR="004D3236" w:rsidRPr="004D3236">
        <w:rPr>
          <w:rFonts w:ascii="Palatino Linotype" w:hAnsi="Palatino Linotype"/>
          <w:sz w:val="22"/>
          <w:szCs w:val="22"/>
        </w:rPr>
        <w:t xml:space="preserve"> </w:t>
      </w:r>
      <w:hyperlink r:id="rId36" w:history="1">
        <w:r w:rsidR="004D3236" w:rsidRPr="004D3236">
          <w:rPr>
            <w:rStyle w:val="Hyperlink"/>
            <w:rFonts w:ascii="Palatino Linotype" w:eastAsia="Times New Roman" w:hAnsi="Palatino Linotype"/>
            <w:sz w:val="22"/>
            <w:szCs w:val="22"/>
          </w:rPr>
          <w:t>https://doi.org/10.2196/18604</w:t>
        </w:r>
      </w:hyperlink>
      <w:r w:rsidR="004D3236" w:rsidRPr="004D3236">
        <w:rPr>
          <w:rFonts w:ascii="Palatino Linotype" w:eastAsia="Times New Roman" w:hAnsi="Palatino Linotype" w:cs="Times New Roman"/>
          <w:sz w:val="22"/>
          <w:szCs w:val="22"/>
        </w:rPr>
        <w:t xml:space="preserve"> </w:t>
      </w:r>
    </w:p>
    <w:p w14:paraId="67FE6C0C" w14:textId="77777777" w:rsidR="00E26EF1" w:rsidRPr="004D3236" w:rsidRDefault="00E26EF1" w:rsidP="00E26EF1">
      <w:pPr>
        <w:spacing w:after="120" w:line="240" w:lineRule="auto"/>
        <w:ind w:left="851" w:hanging="851"/>
        <w:jc w:val="both"/>
        <w:rPr>
          <w:rFonts w:ascii="Palatino Linotype" w:eastAsia="Times New Roman" w:hAnsi="Palatino Linotype" w:cs="Times New Roman"/>
          <w:sz w:val="22"/>
          <w:szCs w:val="22"/>
        </w:rPr>
      </w:pPr>
      <w:r w:rsidRPr="004D3236">
        <w:rPr>
          <w:rFonts w:ascii="Palatino Linotype" w:hAnsi="Palatino Linotype" w:cs="Times New Roman"/>
          <w:sz w:val="22"/>
          <w:szCs w:val="22"/>
        </w:rPr>
        <w:t>Yanti, N. P. E. D., Saraswasta, I. W. G., Suarningsih, N. K. A., Saputra, I. K., Triana, I. K. D. L., &amp; Pendet, N. M. D. P. (2026). </w:t>
      </w:r>
      <w:r w:rsidRPr="004D3236">
        <w:rPr>
          <w:rFonts w:ascii="Palatino Linotype" w:hAnsi="Palatino Linotype" w:cs="Times New Roman"/>
          <w:i/>
          <w:iCs/>
          <w:sz w:val="22"/>
          <w:szCs w:val="22"/>
        </w:rPr>
        <w:t>Metode Penugasan Asuhan Keperawatan</w:t>
      </w:r>
      <w:r w:rsidRPr="004D3236">
        <w:rPr>
          <w:rFonts w:ascii="Palatino Linotype" w:hAnsi="Palatino Linotype" w:cs="Times New Roman"/>
          <w:sz w:val="22"/>
          <w:szCs w:val="22"/>
        </w:rPr>
        <w:t>. PT. Dilatra Global Advisory.</w:t>
      </w:r>
    </w:p>
    <w:p w14:paraId="2683FE73" w14:textId="77777777" w:rsidR="00E26EF1" w:rsidRPr="00C04AC4" w:rsidRDefault="00E26EF1" w:rsidP="00E26EF1">
      <w:pPr>
        <w:spacing w:line="240" w:lineRule="auto"/>
        <w:ind w:left="851" w:hanging="851"/>
        <w:jc w:val="both"/>
        <w:rPr>
          <w:rFonts w:ascii="Times New Roman" w:eastAsia="Times New Roman" w:hAnsi="Times New Roman" w:cs="Times New Roman"/>
        </w:rPr>
      </w:pPr>
    </w:p>
    <w:p w14:paraId="3CD41159" w14:textId="77777777" w:rsidR="00E221BA" w:rsidRPr="00B64CD7" w:rsidRDefault="00E221BA" w:rsidP="00E221BA">
      <w:pPr>
        <w:keepNext/>
        <w:keepLines/>
        <w:spacing w:after="0" w:line="276" w:lineRule="auto"/>
        <w:jc w:val="both"/>
        <w:outlineLvl w:val="0"/>
        <w:rPr>
          <w:rFonts w:ascii="Palatino Linotype" w:eastAsia="Times New Roman" w:hAnsi="Palatino Linotype" w:cs="Times New Roman"/>
          <w:b/>
          <w:bCs/>
          <w:color w:val="2F5496" w:themeColor="accent1" w:themeShade="BF"/>
          <w:sz w:val="22"/>
          <w:szCs w:val="22"/>
        </w:rPr>
      </w:pPr>
    </w:p>
    <w:bookmarkEnd w:id="1"/>
    <w:p w14:paraId="2EAA468B" w14:textId="77777777" w:rsidR="00E221BA" w:rsidRPr="00B64CD7" w:rsidRDefault="00E221BA" w:rsidP="00E221BA">
      <w:pPr>
        <w:spacing w:after="120" w:line="240" w:lineRule="auto"/>
        <w:ind w:firstLine="720"/>
        <w:jc w:val="both"/>
        <w:rPr>
          <w:lang w:val="en-US"/>
        </w:rPr>
      </w:pPr>
    </w:p>
    <w:sectPr w:rsidR="00E221BA" w:rsidRPr="00B64CD7" w:rsidSect="00EC03D2">
      <w:headerReference w:type="even" r:id="rId37"/>
      <w:headerReference w:type="default" r:id="rId38"/>
      <w:footerReference w:type="even" r:id="rId39"/>
      <w:footerReference w:type="default" r:id="rId40"/>
      <w:headerReference w:type="first" r:id="rId41"/>
      <w:pgSz w:w="11906" w:h="16838" w:code="9"/>
      <w:pgMar w:top="1418" w:right="1418" w:bottom="1276" w:left="1418" w:header="737" w:footer="737" w:gutter="0"/>
      <w:pgNumType w:start="11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0D97E" w14:textId="77777777" w:rsidR="0029658C" w:rsidRDefault="0029658C" w:rsidP="004D3236">
      <w:pPr>
        <w:spacing w:after="0" w:line="240" w:lineRule="auto"/>
      </w:pPr>
      <w:r>
        <w:separator/>
      </w:r>
    </w:p>
  </w:endnote>
  <w:endnote w:type="continuationSeparator" w:id="0">
    <w:p w14:paraId="6FD0CDF3" w14:textId="77777777" w:rsidR="0029658C" w:rsidRDefault="0029658C" w:rsidP="004D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1628" w14:textId="77777777" w:rsidR="00E221BA" w:rsidRPr="005E2891" w:rsidRDefault="00E221BA"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Pr>
        <w:rFonts w:ascii="Garamond" w:hAnsi="Garamond"/>
        <w:color w:val="000000"/>
        <w:sz w:val="20"/>
        <w:szCs w:val="20"/>
      </w:rPr>
      <w:br/>
    </w:r>
    <w:r w:rsidRPr="005E2891">
      <w:rPr>
        <w:rFonts w:ascii="Garamond" w:hAnsi="Garamond"/>
        <w:color w:val="000000"/>
        <w:sz w:val="20"/>
        <w:szCs w:val="20"/>
      </w:rPr>
      <w:t xml:space="preserve">© </w:t>
    </w:r>
    <w:r>
      <w:rPr>
        <w:rFonts w:ascii="Garamond" w:hAnsi="Garamond"/>
        <w:color w:val="000000"/>
        <w:sz w:val="20"/>
        <w:szCs w:val="20"/>
      </w:rPr>
      <w:t xml:space="preserve">The Author(s) </w:t>
    </w:r>
    <w:r w:rsidRPr="005E2891">
      <w:rPr>
        <w:rFonts w:ascii="Garamond" w:hAnsi="Garamond"/>
        <w:color w:val="000000"/>
        <w:sz w:val="20"/>
        <w:szCs w:val="20"/>
      </w:rPr>
      <w:t>2026, Journal of Advanced Nursing and Health Systems Innovation</w:t>
    </w:r>
  </w:p>
  <w:p w14:paraId="0CCBDDDE" w14:textId="46BC86E3" w:rsidR="00E221BA" w:rsidRPr="005E2891" w:rsidRDefault="00E221BA" w:rsidP="008F4F33">
    <w:pPr>
      <w:pBdr>
        <w:top w:val="nil"/>
        <w:left w:val="nil"/>
        <w:bottom w:val="nil"/>
        <w:right w:val="nil"/>
        <w:between w:val="nil"/>
      </w:pBdr>
      <w:spacing w:after="0" w:line="240" w:lineRule="auto"/>
      <w:ind w:right="-31"/>
      <w:rPr>
        <w:rFonts w:ascii="Garamond" w:hAnsi="Garamond"/>
        <w:color w:val="000000"/>
        <w:sz w:val="20"/>
        <w:szCs w:val="20"/>
      </w:rPr>
    </w:pPr>
    <w:r w:rsidRPr="005E2891">
      <w:rPr>
        <w:rFonts w:ascii="Garamond" w:hAnsi="Garamond"/>
        <w:color w:val="000000"/>
        <w:sz w:val="20"/>
        <w:szCs w:val="20"/>
      </w:rPr>
      <w:t xml:space="preserve">E-ISSN: </w:t>
    </w:r>
    <w:r w:rsidRPr="005E2891">
      <w:rPr>
        <w:rFonts w:ascii="Garamond" w:hAnsi="Garamond"/>
        <w:sz w:val="20"/>
        <w:szCs w:val="20"/>
      </w:rPr>
      <w:t>3163-6985</w:t>
    </w:r>
    <w:r w:rsidRPr="005E2891">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sidR="001E04BE">
      <w:rPr>
        <w:rFonts w:ascii="Garamond" w:hAnsi="Garamond"/>
        <w:color w:val="000000"/>
        <w:sz w:val="20"/>
        <w:szCs w:val="20"/>
      </w:rPr>
      <w:tab/>
    </w:r>
    <w:r w:rsidRPr="005E2891">
      <w:rPr>
        <w:rFonts w:ascii="Garamond" w:hAnsi="Garamond"/>
        <w:color w:val="000000"/>
        <w:sz w:val="20"/>
        <w:szCs w:val="20"/>
      </w:rPr>
      <w:fldChar w:fldCharType="begin"/>
    </w:r>
    <w:r w:rsidRPr="005E2891">
      <w:rPr>
        <w:rFonts w:ascii="Garamond" w:hAnsi="Garamond"/>
        <w:color w:val="000000"/>
        <w:sz w:val="20"/>
        <w:szCs w:val="20"/>
      </w:rPr>
      <w:instrText>PAGE</w:instrText>
    </w:r>
    <w:r w:rsidRPr="005E2891">
      <w:rPr>
        <w:rFonts w:ascii="Garamond" w:hAnsi="Garamond"/>
        <w:color w:val="000000"/>
        <w:sz w:val="20"/>
        <w:szCs w:val="20"/>
      </w:rPr>
      <w:fldChar w:fldCharType="separate"/>
    </w:r>
    <w:r w:rsidRPr="005E2891">
      <w:rPr>
        <w:rFonts w:ascii="Garamond" w:hAnsi="Garamond"/>
        <w:noProof/>
        <w:color w:val="000000"/>
        <w:sz w:val="20"/>
        <w:szCs w:val="20"/>
      </w:rPr>
      <w:t>2</w:t>
    </w:r>
    <w:r w:rsidRPr="005E2891">
      <w:rPr>
        <w:rFonts w:ascii="Garamond" w:hAnsi="Garamond"/>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5D88" w14:textId="77777777" w:rsidR="00E221BA" w:rsidRPr="005E2891" w:rsidRDefault="00E221BA"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sidRPr="005E2891">
      <w:rPr>
        <w:rFonts w:ascii="Garamond" w:hAnsi="Garamond"/>
        <w:color w:val="000000"/>
        <w:sz w:val="20"/>
        <w:szCs w:val="20"/>
      </w:rPr>
      <w:br/>
      <w:t>© The Author(s) 2026, Journal of Advanced Nursing and Health Systems Innovation</w:t>
    </w:r>
  </w:p>
  <w:p w14:paraId="43BEF7BB" w14:textId="71041A62" w:rsidR="00E221BA" w:rsidRPr="005E2891" w:rsidRDefault="00E221BA" w:rsidP="002911D5">
    <w:pPr>
      <w:pBdr>
        <w:top w:val="nil"/>
        <w:left w:val="nil"/>
        <w:bottom w:val="nil"/>
        <w:right w:val="nil"/>
        <w:between w:val="nil"/>
      </w:pBdr>
      <w:tabs>
        <w:tab w:val="center" w:pos="4513"/>
      </w:tabs>
      <w:spacing w:after="0"/>
      <w:ind w:right="-2"/>
      <w:rPr>
        <w:rFonts w:ascii="Garamond" w:hAnsi="Garamond"/>
        <w:color w:val="000000"/>
        <w:sz w:val="18"/>
        <w:szCs w:val="18"/>
      </w:rPr>
    </w:pPr>
    <w:r w:rsidRPr="005E2891">
      <w:rPr>
        <w:rFonts w:ascii="Garamond" w:hAnsi="Garamond"/>
        <w:color w:val="000000"/>
        <w:sz w:val="20"/>
        <w:szCs w:val="20"/>
      </w:rPr>
      <w:t xml:space="preserve">E-ISSN: </w:t>
    </w:r>
    <w:r w:rsidRPr="005E2891">
      <w:rPr>
        <w:rFonts w:ascii="Garamond" w:hAnsi="Garamond"/>
        <w:sz w:val="20"/>
        <w:szCs w:val="20"/>
      </w:rPr>
      <w:t>3163-6985</w:t>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sidR="002911D5">
      <w:rPr>
        <w:rFonts w:ascii="Garamond" w:hAnsi="Garamond"/>
        <w:color w:val="000000"/>
        <w:sz w:val="18"/>
        <w:szCs w:val="18"/>
      </w:rPr>
      <w:tab/>
    </w:r>
    <w:r w:rsidR="007D48E6">
      <w:rPr>
        <w:rFonts w:ascii="Garamond" w:hAnsi="Garamond"/>
        <w:color w:val="000000"/>
        <w:sz w:val="18"/>
        <w:szCs w:val="18"/>
      </w:rPr>
      <w:tab/>
    </w:r>
    <w:r w:rsidRPr="005E2891">
      <w:rPr>
        <w:rFonts w:ascii="Garamond" w:hAnsi="Garamond"/>
        <w:color w:val="000000"/>
        <w:sz w:val="20"/>
        <w:szCs w:val="20"/>
      </w:rPr>
      <w:fldChar w:fldCharType="begin"/>
    </w:r>
    <w:r w:rsidRPr="005E2891">
      <w:rPr>
        <w:rFonts w:ascii="Garamond" w:hAnsi="Garamond"/>
        <w:color w:val="000000"/>
        <w:sz w:val="20"/>
        <w:szCs w:val="20"/>
      </w:rPr>
      <w:instrText>PAGE</w:instrText>
    </w:r>
    <w:r w:rsidRPr="005E2891">
      <w:rPr>
        <w:rFonts w:ascii="Garamond" w:hAnsi="Garamond"/>
        <w:color w:val="000000"/>
        <w:sz w:val="20"/>
        <w:szCs w:val="20"/>
      </w:rPr>
      <w:fldChar w:fldCharType="separate"/>
    </w:r>
    <w:r w:rsidRPr="005E2891">
      <w:rPr>
        <w:rFonts w:ascii="Garamond" w:hAnsi="Garamond"/>
        <w:color w:val="000000"/>
        <w:sz w:val="20"/>
        <w:szCs w:val="20"/>
      </w:rPr>
      <w:t>2</w:t>
    </w:r>
    <w:r w:rsidRPr="005E2891">
      <w:rPr>
        <w:rFonts w:ascii="Garamond" w:hAnsi="Garamond"/>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98F6" w14:textId="77777777" w:rsidR="00E221BA" w:rsidRPr="005E2891" w:rsidRDefault="00E221BA" w:rsidP="00EE5CE4">
    <w:pPr>
      <w:pBdr>
        <w:top w:val="nil"/>
        <w:left w:val="nil"/>
        <w:bottom w:val="nil"/>
        <w:right w:val="nil"/>
        <w:between w:val="nil"/>
      </w:pBdr>
      <w:tabs>
        <w:tab w:val="center" w:pos="4513"/>
        <w:tab w:val="right" w:pos="9026"/>
      </w:tabs>
      <w:spacing w:after="0" w:line="240" w:lineRule="auto"/>
      <w:rPr>
        <w:rFonts w:ascii="Garamond" w:hAnsi="Garamond"/>
        <w:color w:val="000000"/>
        <w:sz w:val="20"/>
        <w:szCs w:val="20"/>
      </w:rPr>
    </w:pPr>
    <w:r w:rsidRPr="005E2891">
      <w:rPr>
        <w:rFonts w:ascii="Garamond" w:hAnsi="Garamond"/>
        <w:color w:val="000000"/>
        <w:sz w:val="20"/>
        <w:szCs w:val="20"/>
      </w:rPr>
      <w:br/>
      <w:t xml:space="preserve">© </w:t>
    </w:r>
    <w:r>
      <w:rPr>
        <w:rFonts w:ascii="Garamond" w:hAnsi="Garamond"/>
        <w:color w:val="000000"/>
        <w:sz w:val="20"/>
        <w:szCs w:val="20"/>
      </w:rPr>
      <w:t xml:space="preserve">The Author (s) </w:t>
    </w:r>
    <w:r w:rsidRPr="005E2891">
      <w:rPr>
        <w:rFonts w:ascii="Garamond" w:hAnsi="Garamond"/>
        <w:color w:val="000000"/>
        <w:sz w:val="20"/>
        <w:szCs w:val="20"/>
      </w:rPr>
      <w:t>2026, Journal of Advanced Nursing and Health Systems Innovation</w:t>
    </w:r>
  </w:p>
  <w:p w14:paraId="1E91C0E7" w14:textId="77777777" w:rsidR="00E221BA" w:rsidRPr="005E2891" w:rsidRDefault="00E221BA" w:rsidP="00EE5CE4">
    <w:pPr>
      <w:pBdr>
        <w:top w:val="nil"/>
        <w:left w:val="nil"/>
        <w:bottom w:val="nil"/>
        <w:right w:val="nil"/>
        <w:between w:val="nil"/>
      </w:pBdr>
      <w:tabs>
        <w:tab w:val="center" w:pos="4513"/>
        <w:tab w:val="right" w:pos="9026"/>
      </w:tabs>
      <w:spacing w:after="0" w:line="240" w:lineRule="auto"/>
      <w:ind w:left="851" w:hanging="11"/>
      <w:rPr>
        <w:rFonts w:ascii="Garamond" w:hAnsi="Garamond"/>
        <w:sz w:val="20"/>
        <w:szCs w:val="20"/>
      </w:rPr>
    </w:pPr>
    <w:r w:rsidRPr="005E2891">
      <w:rPr>
        <w:rFonts w:ascii="Garamond" w:hAnsi="Garamond"/>
        <w:i/>
        <w:iCs/>
        <w:noProof/>
        <w:sz w:val="20"/>
        <w:szCs w:val="20"/>
        <w:lang w:eastAsia="en-ID"/>
      </w:rPr>
      <w:drawing>
        <wp:anchor distT="0" distB="0" distL="114300" distR="114300" simplePos="0" relativeHeight="251659264" behindDoc="0" locked="0" layoutInCell="1" allowOverlap="1" wp14:anchorId="205DB254" wp14:editId="458F01EE">
          <wp:simplePos x="0" y="0"/>
          <wp:positionH relativeFrom="column">
            <wp:posOffset>-14166</wp:posOffset>
          </wp:positionH>
          <wp:positionV relativeFrom="paragraph">
            <wp:posOffset>11088</wp:posOffset>
          </wp:positionV>
          <wp:extent cx="499403" cy="235584"/>
          <wp:effectExtent l="0" t="0" r="0" b="0"/>
          <wp:wrapNone/>
          <wp:docPr id="629891054" name="Picture 62989105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970" cy="2400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891">
      <w:rPr>
        <w:rFonts w:ascii="Garamond" w:hAnsi="Garamond"/>
        <w:sz w:val="20"/>
        <w:szCs w:val="20"/>
      </w:rPr>
      <w:t xml:space="preserve">This is an open-access article distributed under the terms of the Creative Commons Attribution 4.0 </w:t>
    </w:r>
    <w:r w:rsidRPr="005E2891">
      <w:rPr>
        <w:rFonts w:ascii="Garamond" w:hAnsi="Garamond"/>
        <w:sz w:val="20"/>
        <w:szCs w:val="20"/>
      </w:rPr>
      <w:br/>
      <w:t>International License(</w:t>
    </w:r>
    <w:hyperlink r:id="rId2" w:history="1">
      <w:r w:rsidRPr="005E2891">
        <w:rPr>
          <w:rStyle w:val="Hyperlink"/>
          <w:rFonts w:ascii="Garamond" w:eastAsiaTheme="majorEastAsia" w:hAnsi="Garamond"/>
          <w:sz w:val="20"/>
          <w:szCs w:val="20"/>
        </w:rPr>
        <w:t>https://creativecommons.org/licenses/by/4.0/</w:t>
      </w:r>
    </w:hyperlink>
    <w:r w:rsidRPr="005E2891">
      <w:rPr>
        <w:rFonts w:ascii="Garamond" w:hAnsi="Garamond"/>
        <w:sz w:val="20"/>
        <w:szCs w:val="20"/>
      </w:rPr>
      <w:t xml:space="preserve">). </w:t>
    </w:r>
    <w:r w:rsidRPr="005E2891">
      <w:rPr>
        <w:rFonts w:ascii="Garamond" w:hAnsi="Garamond"/>
        <w:color w:val="000000"/>
        <w:sz w:val="20"/>
        <w:szCs w:val="20"/>
      </w:rPr>
      <w:tab/>
    </w:r>
    <w:r w:rsidRPr="005E2891">
      <w:rPr>
        <w:rFonts w:ascii="Garamond" w:hAnsi="Garamond"/>
        <w:color w:val="000000"/>
        <w:sz w:val="20"/>
        <w:szCs w:val="20"/>
      </w:rPr>
      <w:fldChar w:fldCharType="begin"/>
    </w:r>
    <w:r w:rsidRPr="005E2891">
      <w:rPr>
        <w:rFonts w:ascii="Garamond" w:hAnsi="Garamond"/>
        <w:color w:val="000000"/>
        <w:sz w:val="20"/>
        <w:szCs w:val="20"/>
      </w:rPr>
      <w:instrText>PAGE</w:instrText>
    </w:r>
    <w:r w:rsidRPr="005E2891">
      <w:rPr>
        <w:rFonts w:ascii="Garamond" w:hAnsi="Garamond"/>
        <w:color w:val="000000"/>
        <w:sz w:val="20"/>
        <w:szCs w:val="20"/>
      </w:rPr>
      <w:fldChar w:fldCharType="separate"/>
    </w:r>
    <w:r>
      <w:rPr>
        <w:rFonts w:ascii="Garamond" w:hAnsi="Garamond"/>
        <w:color w:val="000000"/>
        <w:sz w:val="20"/>
        <w:szCs w:val="20"/>
      </w:rPr>
      <w:t>78</w:t>
    </w:r>
    <w:r w:rsidRPr="005E2891">
      <w:rPr>
        <w:rFonts w:ascii="Garamond" w:hAnsi="Garamond"/>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98EC" w14:textId="77777777" w:rsidR="001E04BE" w:rsidRPr="005E2891" w:rsidRDefault="001E04BE"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Pr>
        <w:rFonts w:ascii="Garamond" w:hAnsi="Garamond"/>
        <w:color w:val="000000"/>
        <w:sz w:val="20"/>
        <w:szCs w:val="20"/>
      </w:rPr>
      <w:br/>
    </w:r>
    <w:r w:rsidRPr="005E2891">
      <w:rPr>
        <w:rFonts w:ascii="Garamond" w:hAnsi="Garamond"/>
        <w:color w:val="000000"/>
        <w:sz w:val="20"/>
        <w:szCs w:val="20"/>
      </w:rPr>
      <w:t xml:space="preserve">© </w:t>
    </w:r>
    <w:r>
      <w:rPr>
        <w:rFonts w:ascii="Garamond" w:hAnsi="Garamond"/>
        <w:color w:val="000000"/>
        <w:sz w:val="20"/>
        <w:szCs w:val="20"/>
      </w:rPr>
      <w:t xml:space="preserve">The Author(s) </w:t>
    </w:r>
    <w:r w:rsidRPr="005E2891">
      <w:rPr>
        <w:rFonts w:ascii="Garamond" w:hAnsi="Garamond"/>
        <w:color w:val="000000"/>
        <w:sz w:val="20"/>
        <w:szCs w:val="20"/>
      </w:rPr>
      <w:t>2026, Journal of Advanced Nursing and Health Systems Innovation</w:t>
    </w:r>
  </w:p>
  <w:p w14:paraId="6A186502" w14:textId="1540532E" w:rsidR="001E04BE" w:rsidRPr="005E2891" w:rsidRDefault="001E04BE" w:rsidP="008F4F33">
    <w:pPr>
      <w:pBdr>
        <w:top w:val="nil"/>
        <w:left w:val="nil"/>
        <w:bottom w:val="nil"/>
        <w:right w:val="nil"/>
        <w:between w:val="nil"/>
      </w:pBdr>
      <w:spacing w:after="0" w:line="240" w:lineRule="auto"/>
      <w:ind w:right="-31"/>
      <w:rPr>
        <w:rFonts w:ascii="Garamond" w:hAnsi="Garamond"/>
        <w:color w:val="000000"/>
        <w:sz w:val="20"/>
        <w:szCs w:val="20"/>
      </w:rPr>
    </w:pPr>
    <w:r w:rsidRPr="005E2891">
      <w:rPr>
        <w:rFonts w:ascii="Garamond" w:hAnsi="Garamond"/>
        <w:color w:val="000000"/>
        <w:sz w:val="20"/>
        <w:szCs w:val="20"/>
      </w:rPr>
      <w:t xml:space="preserve">E-ISSN: </w:t>
    </w:r>
    <w:r w:rsidRPr="005E2891">
      <w:rPr>
        <w:rFonts w:ascii="Garamond" w:hAnsi="Garamond"/>
        <w:sz w:val="20"/>
        <w:szCs w:val="20"/>
      </w:rPr>
      <w:t>3163-6985</w:t>
    </w:r>
    <w:r w:rsidRPr="005E2891">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Pr>
        <w:rFonts w:ascii="Garamond" w:hAnsi="Garamond"/>
        <w:color w:val="000000"/>
        <w:sz w:val="20"/>
        <w:szCs w:val="20"/>
      </w:rPr>
      <w:tab/>
    </w:r>
    <w:r w:rsidRPr="005E2891">
      <w:rPr>
        <w:rFonts w:ascii="Garamond" w:hAnsi="Garamond"/>
        <w:color w:val="000000"/>
        <w:sz w:val="20"/>
        <w:szCs w:val="20"/>
      </w:rPr>
      <w:fldChar w:fldCharType="begin"/>
    </w:r>
    <w:r w:rsidRPr="005E2891">
      <w:rPr>
        <w:rFonts w:ascii="Garamond" w:hAnsi="Garamond"/>
        <w:color w:val="000000"/>
        <w:sz w:val="20"/>
        <w:szCs w:val="20"/>
      </w:rPr>
      <w:instrText>PAGE</w:instrText>
    </w:r>
    <w:r w:rsidRPr="005E2891">
      <w:rPr>
        <w:rFonts w:ascii="Garamond" w:hAnsi="Garamond"/>
        <w:color w:val="000000"/>
        <w:sz w:val="20"/>
        <w:szCs w:val="20"/>
      </w:rPr>
      <w:fldChar w:fldCharType="separate"/>
    </w:r>
    <w:r w:rsidRPr="005E2891">
      <w:rPr>
        <w:rFonts w:ascii="Garamond" w:hAnsi="Garamond"/>
        <w:noProof/>
        <w:color w:val="000000"/>
        <w:sz w:val="20"/>
        <w:szCs w:val="20"/>
      </w:rPr>
      <w:t>2</w:t>
    </w:r>
    <w:r w:rsidRPr="005E2891">
      <w:rPr>
        <w:rFonts w:ascii="Garamond" w:hAnsi="Garamond"/>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C9E2" w14:textId="77777777" w:rsidR="00EC03D2" w:rsidRPr="005E2891" w:rsidRDefault="00EC03D2"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sidRPr="005E2891">
      <w:rPr>
        <w:rFonts w:ascii="Garamond" w:hAnsi="Garamond"/>
        <w:color w:val="000000"/>
        <w:sz w:val="20"/>
        <w:szCs w:val="20"/>
      </w:rPr>
      <w:br/>
      <w:t>© The Author(s) 2026, Journal of Advanced Nursing and Health Systems Innovation</w:t>
    </w:r>
  </w:p>
  <w:p w14:paraId="6367B9F1" w14:textId="5D6A0065" w:rsidR="00EC03D2" w:rsidRPr="005E2891" w:rsidRDefault="00EC03D2" w:rsidP="002911D5">
    <w:pPr>
      <w:pBdr>
        <w:top w:val="nil"/>
        <w:left w:val="nil"/>
        <w:bottom w:val="nil"/>
        <w:right w:val="nil"/>
        <w:between w:val="nil"/>
      </w:pBdr>
      <w:tabs>
        <w:tab w:val="center" w:pos="4513"/>
      </w:tabs>
      <w:spacing w:after="0"/>
      <w:ind w:right="-2"/>
      <w:rPr>
        <w:rFonts w:ascii="Garamond" w:hAnsi="Garamond"/>
        <w:color w:val="000000"/>
        <w:sz w:val="18"/>
        <w:szCs w:val="18"/>
      </w:rPr>
    </w:pPr>
    <w:r w:rsidRPr="005E2891">
      <w:rPr>
        <w:rFonts w:ascii="Garamond" w:hAnsi="Garamond"/>
        <w:color w:val="000000"/>
        <w:sz w:val="20"/>
        <w:szCs w:val="20"/>
      </w:rPr>
      <w:t xml:space="preserve">E-ISSN: </w:t>
    </w:r>
    <w:r w:rsidRPr="005E2891">
      <w:rPr>
        <w:rFonts w:ascii="Garamond" w:hAnsi="Garamond"/>
        <w:sz w:val="20"/>
        <w:szCs w:val="20"/>
      </w:rPr>
      <w:t>3163-6985</w:t>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sidRPr="005E2891">
      <w:rPr>
        <w:rFonts w:ascii="Garamond" w:hAnsi="Garamond"/>
        <w:color w:val="000000"/>
        <w:sz w:val="20"/>
        <w:szCs w:val="20"/>
      </w:rPr>
      <w:fldChar w:fldCharType="begin"/>
    </w:r>
    <w:r w:rsidRPr="005E2891">
      <w:rPr>
        <w:rFonts w:ascii="Garamond" w:hAnsi="Garamond"/>
        <w:color w:val="000000"/>
        <w:sz w:val="20"/>
        <w:szCs w:val="20"/>
      </w:rPr>
      <w:instrText>PAGE</w:instrText>
    </w:r>
    <w:r w:rsidRPr="005E2891">
      <w:rPr>
        <w:rFonts w:ascii="Garamond" w:hAnsi="Garamond"/>
        <w:color w:val="000000"/>
        <w:sz w:val="20"/>
        <w:szCs w:val="20"/>
      </w:rPr>
      <w:fldChar w:fldCharType="separate"/>
    </w:r>
    <w:r w:rsidRPr="005E2891">
      <w:rPr>
        <w:rFonts w:ascii="Garamond" w:hAnsi="Garamond"/>
        <w:color w:val="000000"/>
        <w:sz w:val="20"/>
        <w:szCs w:val="20"/>
      </w:rPr>
      <w:t>2</w:t>
    </w:r>
    <w:r w:rsidRPr="005E2891">
      <w:rPr>
        <w:rFonts w:ascii="Garamond" w:hAnsi="Garamond"/>
        <w:color w:val="00000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D8C8" w14:textId="77777777" w:rsidR="00E221BA" w:rsidRPr="001D7CD4" w:rsidRDefault="00E221BA"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Pr>
        <w:rFonts w:ascii="Garamond" w:hAnsi="Garamond"/>
        <w:color w:val="000000"/>
        <w:sz w:val="20"/>
        <w:szCs w:val="20"/>
      </w:rPr>
      <w:br/>
    </w:r>
    <w:r w:rsidRPr="001D7CD4">
      <w:rPr>
        <w:rFonts w:ascii="Garamond" w:hAnsi="Garamond"/>
        <w:color w:val="000000"/>
        <w:sz w:val="20"/>
        <w:szCs w:val="20"/>
      </w:rPr>
      <w:t>© The Author(s) 2026, Journal of Advanced Nursing and Health Systems Innovation</w:t>
    </w:r>
  </w:p>
  <w:p w14:paraId="625936F0" w14:textId="77777777" w:rsidR="00E221BA" w:rsidRPr="001D7CD4" w:rsidRDefault="00E221BA"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sidRPr="001D7CD4">
      <w:rPr>
        <w:rFonts w:ascii="Garamond" w:hAnsi="Garamond"/>
        <w:color w:val="000000"/>
        <w:sz w:val="20"/>
        <w:szCs w:val="20"/>
      </w:rPr>
      <w:t xml:space="preserve">E-ISSN: </w:t>
    </w:r>
    <w:r w:rsidRPr="001D7CD4">
      <w:rPr>
        <w:rFonts w:ascii="Garamond" w:hAnsi="Garamond"/>
        <w:sz w:val="20"/>
        <w:szCs w:val="20"/>
      </w:rPr>
      <w:t>3163-6985</w:t>
    </w:r>
    <w:r w:rsidRPr="001D7CD4">
      <w:rPr>
        <w:rFonts w:ascii="Garamond" w:hAnsi="Garamond"/>
        <w:color w:val="000000"/>
        <w:sz w:val="20"/>
        <w:szCs w:val="20"/>
      </w:rPr>
      <w:tab/>
    </w:r>
    <w:r w:rsidRPr="001D7CD4">
      <w:rPr>
        <w:rFonts w:ascii="Garamond" w:hAnsi="Garamond"/>
        <w:color w:val="000000"/>
        <w:sz w:val="20"/>
        <w:szCs w:val="20"/>
      </w:rPr>
      <w:tab/>
    </w:r>
    <w:r w:rsidRPr="001D7CD4">
      <w:rPr>
        <w:rFonts w:ascii="Garamond" w:hAnsi="Garamond"/>
        <w:color w:val="000000"/>
        <w:sz w:val="20"/>
        <w:szCs w:val="20"/>
      </w:rPr>
      <w:fldChar w:fldCharType="begin"/>
    </w:r>
    <w:r w:rsidRPr="001D7CD4">
      <w:rPr>
        <w:rFonts w:ascii="Garamond" w:hAnsi="Garamond"/>
        <w:color w:val="000000"/>
        <w:sz w:val="20"/>
        <w:szCs w:val="20"/>
      </w:rPr>
      <w:instrText>PAGE</w:instrText>
    </w:r>
    <w:r w:rsidRPr="001D7CD4">
      <w:rPr>
        <w:rFonts w:ascii="Garamond" w:hAnsi="Garamond"/>
        <w:color w:val="000000"/>
        <w:sz w:val="20"/>
        <w:szCs w:val="20"/>
      </w:rPr>
      <w:fldChar w:fldCharType="separate"/>
    </w:r>
    <w:r w:rsidRPr="001D7CD4">
      <w:rPr>
        <w:rFonts w:ascii="Garamond" w:hAnsi="Garamond"/>
        <w:noProof/>
        <w:color w:val="000000"/>
        <w:sz w:val="20"/>
        <w:szCs w:val="20"/>
      </w:rPr>
      <w:t>2</w:t>
    </w:r>
    <w:r w:rsidRPr="001D7CD4">
      <w:rPr>
        <w:rFonts w:ascii="Garamond" w:hAnsi="Garamond"/>
        <w:color w:val="00000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E4E6" w14:textId="77777777" w:rsidR="00EC03D2" w:rsidRPr="005E2891" w:rsidRDefault="00EC03D2" w:rsidP="005E2891">
    <w:pPr>
      <w:pBdr>
        <w:top w:val="nil"/>
        <w:left w:val="nil"/>
        <w:bottom w:val="nil"/>
        <w:right w:val="nil"/>
        <w:between w:val="nil"/>
      </w:pBdr>
      <w:tabs>
        <w:tab w:val="center" w:pos="4513"/>
        <w:tab w:val="right" w:pos="9026"/>
      </w:tabs>
      <w:spacing w:after="0" w:line="240" w:lineRule="auto"/>
      <w:ind w:right="360"/>
      <w:rPr>
        <w:rFonts w:ascii="Garamond" w:hAnsi="Garamond"/>
        <w:color w:val="000000"/>
        <w:sz w:val="20"/>
        <w:szCs w:val="20"/>
      </w:rPr>
    </w:pPr>
    <w:r w:rsidRPr="005E2891">
      <w:rPr>
        <w:rFonts w:ascii="Garamond" w:hAnsi="Garamond"/>
        <w:color w:val="000000"/>
        <w:sz w:val="20"/>
        <w:szCs w:val="20"/>
      </w:rPr>
      <w:br/>
      <w:t>© The Author(s) 2026, Journal of Advanced Nursing and Health Systems Innovation</w:t>
    </w:r>
  </w:p>
  <w:p w14:paraId="3BE727A4" w14:textId="260EB63A" w:rsidR="00EC03D2" w:rsidRPr="005E2891" w:rsidRDefault="00EC03D2" w:rsidP="002911D5">
    <w:pPr>
      <w:pBdr>
        <w:top w:val="nil"/>
        <w:left w:val="nil"/>
        <w:bottom w:val="nil"/>
        <w:right w:val="nil"/>
        <w:between w:val="nil"/>
      </w:pBdr>
      <w:tabs>
        <w:tab w:val="center" w:pos="4513"/>
      </w:tabs>
      <w:spacing w:after="0"/>
      <w:ind w:right="-2"/>
      <w:rPr>
        <w:rFonts w:ascii="Garamond" w:hAnsi="Garamond"/>
        <w:color w:val="000000"/>
        <w:sz w:val="18"/>
        <w:szCs w:val="18"/>
      </w:rPr>
    </w:pPr>
    <w:r w:rsidRPr="005E2891">
      <w:rPr>
        <w:rFonts w:ascii="Garamond" w:hAnsi="Garamond"/>
        <w:color w:val="000000"/>
        <w:sz w:val="20"/>
        <w:szCs w:val="20"/>
      </w:rPr>
      <w:t xml:space="preserve">E-ISSN: </w:t>
    </w:r>
    <w:r w:rsidRPr="005E2891">
      <w:rPr>
        <w:rFonts w:ascii="Garamond" w:hAnsi="Garamond"/>
        <w:sz w:val="20"/>
        <w:szCs w:val="20"/>
      </w:rPr>
      <w:t>3163-6985</w:t>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Pr>
        <w:rFonts w:ascii="Garamond" w:hAnsi="Garamond"/>
        <w:color w:val="000000"/>
        <w:sz w:val="18"/>
        <w:szCs w:val="18"/>
      </w:rPr>
      <w:tab/>
    </w:r>
    <w:r w:rsidRPr="005E2891">
      <w:rPr>
        <w:rFonts w:ascii="Garamond" w:hAnsi="Garamond"/>
        <w:color w:val="000000"/>
        <w:sz w:val="20"/>
        <w:szCs w:val="20"/>
      </w:rPr>
      <w:fldChar w:fldCharType="begin"/>
    </w:r>
    <w:r w:rsidRPr="005E2891">
      <w:rPr>
        <w:rFonts w:ascii="Garamond" w:hAnsi="Garamond"/>
        <w:color w:val="000000"/>
        <w:sz w:val="20"/>
        <w:szCs w:val="20"/>
      </w:rPr>
      <w:instrText>PAGE</w:instrText>
    </w:r>
    <w:r w:rsidRPr="005E2891">
      <w:rPr>
        <w:rFonts w:ascii="Garamond" w:hAnsi="Garamond"/>
        <w:color w:val="000000"/>
        <w:sz w:val="20"/>
        <w:szCs w:val="20"/>
      </w:rPr>
      <w:fldChar w:fldCharType="separate"/>
    </w:r>
    <w:r w:rsidRPr="005E2891">
      <w:rPr>
        <w:rFonts w:ascii="Garamond" w:hAnsi="Garamond"/>
        <w:color w:val="000000"/>
        <w:sz w:val="20"/>
        <w:szCs w:val="20"/>
      </w:rPr>
      <w:t>2</w:t>
    </w:r>
    <w:r w:rsidRPr="005E2891">
      <w:rPr>
        <w:rFonts w:ascii="Garamond" w:hAnsi="Garamond"/>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35F12" w14:textId="77777777" w:rsidR="0029658C" w:rsidRDefault="0029658C" w:rsidP="004D3236">
      <w:pPr>
        <w:spacing w:after="0" w:line="240" w:lineRule="auto"/>
      </w:pPr>
      <w:r>
        <w:separator/>
      </w:r>
    </w:p>
  </w:footnote>
  <w:footnote w:type="continuationSeparator" w:id="0">
    <w:p w14:paraId="393A58B8" w14:textId="77777777" w:rsidR="0029658C" w:rsidRDefault="0029658C" w:rsidP="004D3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8B18" w14:textId="506B382D" w:rsidR="00E221BA" w:rsidRPr="00C86B9B" w:rsidRDefault="00C86B9B" w:rsidP="00C86B9B">
    <w:pPr>
      <w:pStyle w:val="Header"/>
      <w:jc w:val="right"/>
      <w:rPr>
        <w:rFonts w:ascii="Garamond" w:hAnsi="Garamond"/>
        <w:sz w:val="20"/>
        <w:szCs w:val="20"/>
      </w:rPr>
    </w:pPr>
    <w:r w:rsidRPr="004D3236">
      <w:rPr>
        <w:rFonts w:ascii="Garamond" w:hAnsi="Garamond"/>
        <w:sz w:val="20"/>
        <w:szCs w:val="20"/>
        <w:lang w:val="sv-SE"/>
      </w:rPr>
      <w:t>Pramitaresthi</w:t>
    </w:r>
    <w:r w:rsidRPr="004D3236">
      <w:rPr>
        <w:rFonts w:ascii="Garamond" w:eastAsia="Garamond" w:hAnsi="Garamond"/>
        <w:color w:val="000000"/>
        <w:sz w:val="20"/>
        <w:szCs w:val="20"/>
      </w:rPr>
      <w:t xml:space="preserve"> et al.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17C0" w14:textId="77777777" w:rsidR="00C86B9B" w:rsidRPr="00DD4A28" w:rsidRDefault="00C86B9B" w:rsidP="00C86B9B">
    <w:pPr>
      <w:pStyle w:val="Header"/>
      <w:jc w:val="right"/>
      <w:rPr>
        <w:rFonts w:ascii="Garamond" w:hAnsi="Garamond"/>
        <w:sz w:val="20"/>
        <w:szCs w:val="20"/>
      </w:rPr>
    </w:pPr>
    <w:r w:rsidRPr="00DD4A28">
      <w:rPr>
        <w:rFonts w:ascii="Garamond" w:eastAsia="Garamond" w:hAnsi="Garamond"/>
        <w:b/>
        <w:bCs/>
        <w:color w:val="000000"/>
        <w:sz w:val="20"/>
        <w:szCs w:val="20"/>
      </w:rPr>
      <w:t>Journal of Advanced Nursing and Health Systems Innovation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519A" w14:textId="77777777" w:rsidR="00E221BA" w:rsidRPr="00DD4A28" w:rsidRDefault="00E221BA" w:rsidP="00DD4A28">
    <w:pPr>
      <w:pStyle w:val="Header"/>
      <w:jc w:val="right"/>
      <w:rPr>
        <w:rFonts w:ascii="Garamond" w:hAnsi="Garamond"/>
        <w:sz w:val="20"/>
        <w:szCs w:val="20"/>
      </w:rPr>
    </w:pPr>
    <w:bookmarkStart w:id="3" w:name="_Hlk237462158"/>
    <w:bookmarkStart w:id="4" w:name="_Hlk237462159"/>
    <w:r w:rsidRPr="00DD4A28">
      <w:rPr>
        <w:rFonts w:ascii="Garamond" w:eastAsia="Garamond" w:hAnsi="Garamond"/>
        <w:b/>
        <w:bCs/>
        <w:color w:val="000000"/>
        <w:sz w:val="20"/>
        <w:szCs w:val="20"/>
      </w:rPr>
      <w:t>Journal of Advanced Nursing and Health Systems Innovation</w:t>
    </w:r>
    <w:bookmarkEnd w:id="3"/>
    <w:bookmarkEnd w:id="4"/>
  </w:p>
  <w:p w14:paraId="315E36F8" w14:textId="77777777" w:rsidR="00E221BA" w:rsidRDefault="00E221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D0E5" w14:textId="02ED564A" w:rsidR="00E221BA" w:rsidRPr="00C86B9B" w:rsidRDefault="00C86B9B" w:rsidP="00C86B9B">
    <w:pPr>
      <w:pStyle w:val="Header"/>
      <w:jc w:val="right"/>
    </w:pPr>
    <w:r w:rsidRPr="004D3236">
      <w:rPr>
        <w:rFonts w:ascii="Garamond" w:hAnsi="Garamond"/>
        <w:sz w:val="20"/>
        <w:szCs w:val="20"/>
        <w:lang w:val="sv-SE"/>
      </w:rPr>
      <w:t>Pramitaresthi</w:t>
    </w:r>
    <w:r w:rsidRPr="004D3236">
      <w:rPr>
        <w:rFonts w:ascii="Garamond" w:hAnsi="Garamond"/>
        <w:color w:val="000000"/>
        <w:sz w:val="20"/>
        <w:szCs w:val="20"/>
      </w:rPr>
      <w:t xml:space="preserve"> et al.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2DB4" w14:textId="269C7646" w:rsidR="00E221BA" w:rsidRPr="00C86B9B" w:rsidRDefault="00C86B9B" w:rsidP="00C86B9B">
    <w:pPr>
      <w:pStyle w:val="Header"/>
      <w:jc w:val="right"/>
      <w:rPr>
        <w:rFonts w:ascii="Garamond" w:hAnsi="Garamond"/>
        <w:sz w:val="20"/>
        <w:szCs w:val="20"/>
      </w:rPr>
    </w:pPr>
    <w:r w:rsidRPr="005E2891">
      <w:rPr>
        <w:rFonts w:ascii="Garamond" w:eastAsia="Garamond" w:hAnsi="Garamond"/>
        <w:b/>
        <w:bCs/>
        <w:color w:val="000000"/>
        <w:sz w:val="20"/>
        <w:szCs w:val="20"/>
      </w:rPr>
      <w:t>Journal of Advanced Nursing and Health Systems Innovation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D821" w14:textId="77777777" w:rsidR="00E221BA" w:rsidRDefault="00E221BA" w:rsidP="00FC09EB">
    <w:pPr>
      <w:pStyle w:val="Header"/>
      <w:jc w:val="right"/>
    </w:pPr>
    <w:r w:rsidRPr="00C157B2">
      <w:rPr>
        <w:rFonts w:eastAsia="Garamond"/>
        <w:b/>
        <w:bCs/>
        <w:color w:val="000000"/>
        <w:sz w:val="18"/>
        <w:szCs w:val="18"/>
      </w:rPr>
      <w:t>Journal of Advanced Nursing and Health Systems Innovation</w:t>
    </w:r>
  </w:p>
  <w:p w14:paraId="01FE232A" w14:textId="77777777" w:rsidR="00E221BA" w:rsidRDefault="00E221BA">
    <w:pPr>
      <w:pBdr>
        <w:top w:val="nil"/>
        <w:left w:val="nil"/>
        <w:bottom w:val="nil"/>
        <w:right w:val="nil"/>
        <w:between w:val="nil"/>
      </w:pBdr>
      <w:tabs>
        <w:tab w:val="center" w:pos="4513"/>
        <w:tab w:val="right" w:pos="9026"/>
        <w:tab w:val="left" w:pos="1070"/>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EB5"/>
    <w:multiLevelType w:val="hybridMultilevel"/>
    <w:tmpl w:val="DFDCA93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B316C82"/>
    <w:multiLevelType w:val="hybridMultilevel"/>
    <w:tmpl w:val="2D9AD5C0"/>
    <w:lvl w:ilvl="0" w:tplc="38090001">
      <w:start w:val="1"/>
      <w:numFmt w:val="bullet"/>
      <w:lvlText w:val=""/>
      <w:lvlJc w:val="left"/>
      <w:pPr>
        <w:ind w:left="505" w:hanging="360"/>
      </w:pPr>
      <w:rPr>
        <w:rFonts w:ascii="Symbol" w:hAnsi="Symbol" w:hint="default"/>
      </w:rPr>
    </w:lvl>
    <w:lvl w:ilvl="1" w:tplc="38090003" w:tentative="1">
      <w:start w:val="1"/>
      <w:numFmt w:val="bullet"/>
      <w:lvlText w:val="o"/>
      <w:lvlJc w:val="left"/>
      <w:pPr>
        <w:ind w:left="1225" w:hanging="360"/>
      </w:pPr>
      <w:rPr>
        <w:rFonts w:ascii="Courier New" w:hAnsi="Courier New" w:cs="Courier New" w:hint="default"/>
      </w:rPr>
    </w:lvl>
    <w:lvl w:ilvl="2" w:tplc="38090005" w:tentative="1">
      <w:start w:val="1"/>
      <w:numFmt w:val="bullet"/>
      <w:lvlText w:val=""/>
      <w:lvlJc w:val="left"/>
      <w:pPr>
        <w:ind w:left="1945" w:hanging="360"/>
      </w:pPr>
      <w:rPr>
        <w:rFonts w:ascii="Wingdings" w:hAnsi="Wingdings" w:hint="default"/>
      </w:rPr>
    </w:lvl>
    <w:lvl w:ilvl="3" w:tplc="38090001" w:tentative="1">
      <w:start w:val="1"/>
      <w:numFmt w:val="bullet"/>
      <w:lvlText w:val=""/>
      <w:lvlJc w:val="left"/>
      <w:pPr>
        <w:ind w:left="2665" w:hanging="360"/>
      </w:pPr>
      <w:rPr>
        <w:rFonts w:ascii="Symbol" w:hAnsi="Symbol" w:hint="default"/>
      </w:rPr>
    </w:lvl>
    <w:lvl w:ilvl="4" w:tplc="38090003" w:tentative="1">
      <w:start w:val="1"/>
      <w:numFmt w:val="bullet"/>
      <w:lvlText w:val="o"/>
      <w:lvlJc w:val="left"/>
      <w:pPr>
        <w:ind w:left="3385" w:hanging="360"/>
      </w:pPr>
      <w:rPr>
        <w:rFonts w:ascii="Courier New" w:hAnsi="Courier New" w:cs="Courier New" w:hint="default"/>
      </w:rPr>
    </w:lvl>
    <w:lvl w:ilvl="5" w:tplc="38090005" w:tentative="1">
      <w:start w:val="1"/>
      <w:numFmt w:val="bullet"/>
      <w:lvlText w:val=""/>
      <w:lvlJc w:val="left"/>
      <w:pPr>
        <w:ind w:left="4105" w:hanging="360"/>
      </w:pPr>
      <w:rPr>
        <w:rFonts w:ascii="Wingdings" w:hAnsi="Wingdings" w:hint="default"/>
      </w:rPr>
    </w:lvl>
    <w:lvl w:ilvl="6" w:tplc="38090001" w:tentative="1">
      <w:start w:val="1"/>
      <w:numFmt w:val="bullet"/>
      <w:lvlText w:val=""/>
      <w:lvlJc w:val="left"/>
      <w:pPr>
        <w:ind w:left="4825" w:hanging="360"/>
      </w:pPr>
      <w:rPr>
        <w:rFonts w:ascii="Symbol" w:hAnsi="Symbol" w:hint="default"/>
      </w:rPr>
    </w:lvl>
    <w:lvl w:ilvl="7" w:tplc="38090003" w:tentative="1">
      <w:start w:val="1"/>
      <w:numFmt w:val="bullet"/>
      <w:lvlText w:val="o"/>
      <w:lvlJc w:val="left"/>
      <w:pPr>
        <w:ind w:left="5545" w:hanging="360"/>
      </w:pPr>
      <w:rPr>
        <w:rFonts w:ascii="Courier New" w:hAnsi="Courier New" w:cs="Courier New" w:hint="default"/>
      </w:rPr>
    </w:lvl>
    <w:lvl w:ilvl="8" w:tplc="38090005" w:tentative="1">
      <w:start w:val="1"/>
      <w:numFmt w:val="bullet"/>
      <w:lvlText w:val=""/>
      <w:lvlJc w:val="left"/>
      <w:pPr>
        <w:ind w:left="6265" w:hanging="360"/>
      </w:pPr>
      <w:rPr>
        <w:rFonts w:ascii="Wingdings" w:hAnsi="Wingdings" w:hint="default"/>
      </w:rPr>
    </w:lvl>
  </w:abstractNum>
  <w:abstractNum w:abstractNumId="2" w15:restartNumberingAfterBreak="0">
    <w:nsid w:val="25AD2162"/>
    <w:multiLevelType w:val="hybridMultilevel"/>
    <w:tmpl w:val="DA627DFE"/>
    <w:lvl w:ilvl="0" w:tplc="3809000F">
      <w:start w:val="1"/>
      <w:numFmt w:val="decimal"/>
      <w:lvlText w:val="%1."/>
      <w:lvlJc w:val="left"/>
      <w:pPr>
        <w:ind w:left="986" w:hanging="360"/>
      </w:pPr>
    </w:lvl>
    <w:lvl w:ilvl="1" w:tplc="38090019" w:tentative="1">
      <w:start w:val="1"/>
      <w:numFmt w:val="lowerLetter"/>
      <w:lvlText w:val="%2."/>
      <w:lvlJc w:val="left"/>
      <w:pPr>
        <w:ind w:left="1706" w:hanging="360"/>
      </w:pPr>
    </w:lvl>
    <w:lvl w:ilvl="2" w:tplc="3809001B" w:tentative="1">
      <w:start w:val="1"/>
      <w:numFmt w:val="lowerRoman"/>
      <w:lvlText w:val="%3."/>
      <w:lvlJc w:val="right"/>
      <w:pPr>
        <w:ind w:left="2426" w:hanging="180"/>
      </w:pPr>
    </w:lvl>
    <w:lvl w:ilvl="3" w:tplc="3809000F" w:tentative="1">
      <w:start w:val="1"/>
      <w:numFmt w:val="decimal"/>
      <w:lvlText w:val="%4."/>
      <w:lvlJc w:val="left"/>
      <w:pPr>
        <w:ind w:left="3146" w:hanging="360"/>
      </w:pPr>
    </w:lvl>
    <w:lvl w:ilvl="4" w:tplc="38090019" w:tentative="1">
      <w:start w:val="1"/>
      <w:numFmt w:val="lowerLetter"/>
      <w:lvlText w:val="%5."/>
      <w:lvlJc w:val="left"/>
      <w:pPr>
        <w:ind w:left="3866" w:hanging="360"/>
      </w:pPr>
    </w:lvl>
    <w:lvl w:ilvl="5" w:tplc="3809001B" w:tentative="1">
      <w:start w:val="1"/>
      <w:numFmt w:val="lowerRoman"/>
      <w:lvlText w:val="%6."/>
      <w:lvlJc w:val="right"/>
      <w:pPr>
        <w:ind w:left="4586" w:hanging="180"/>
      </w:pPr>
    </w:lvl>
    <w:lvl w:ilvl="6" w:tplc="3809000F" w:tentative="1">
      <w:start w:val="1"/>
      <w:numFmt w:val="decimal"/>
      <w:lvlText w:val="%7."/>
      <w:lvlJc w:val="left"/>
      <w:pPr>
        <w:ind w:left="5306" w:hanging="360"/>
      </w:pPr>
    </w:lvl>
    <w:lvl w:ilvl="7" w:tplc="38090019" w:tentative="1">
      <w:start w:val="1"/>
      <w:numFmt w:val="lowerLetter"/>
      <w:lvlText w:val="%8."/>
      <w:lvlJc w:val="left"/>
      <w:pPr>
        <w:ind w:left="6026" w:hanging="360"/>
      </w:pPr>
    </w:lvl>
    <w:lvl w:ilvl="8" w:tplc="3809001B" w:tentative="1">
      <w:start w:val="1"/>
      <w:numFmt w:val="lowerRoman"/>
      <w:lvlText w:val="%9."/>
      <w:lvlJc w:val="right"/>
      <w:pPr>
        <w:ind w:left="6746" w:hanging="180"/>
      </w:pPr>
    </w:lvl>
  </w:abstractNum>
  <w:abstractNum w:abstractNumId="3" w15:restartNumberingAfterBreak="0">
    <w:nsid w:val="303928F5"/>
    <w:multiLevelType w:val="hybridMultilevel"/>
    <w:tmpl w:val="D116F03E"/>
    <w:lvl w:ilvl="0" w:tplc="E5965682">
      <w:start w:val="1"/>
      <w:numFmt w:val="bullet"/>
      <w:lvlText w:val="●"/>
      <w:lvlJc w:val="left"/>
      <w:pPr>
        <w:ind w:left="720" w:hanging="360"/>
      </w:pPr>
    </w:lvl>
    <w:lvl w:ilvl="1" w:tplc="3DF4389A">
      <w:start w:val="1"/>
      <w:numFmt w:val="bullet"/>
      <w:lvlText w:val="○"/>
      <w:lvlJc w:val="left"/>
      <w:pPr>
        <w:ind w:left="1440" w:hanging="360"/>
      </w:pPr>
    </w:lvl>
    <w:lvl w:ilvl="2" w:tplc="F320AB0A">
      <w:start w:val="1"/>
      <w:numFmt w:val="bullet"/>
      <w:lvlText w:val="■"/>
      <w:lvlJc w:val="left"/>
      <w:pPr>
        <w:ind w:left="2160" w:hanging="360"/>
      </w:pPr>
    </w:lvl>
    <w:lvl w:ilvl="3" w:tplc="364EA0A8">
      <w:start w:val="1"/>
      <w:numFmt w:val="bullet"/>
      <w:lvlText w:val="●"/>
      <w:lvlJc w:val="left"/>
      <w:pPr>
        <w:ind w:left="2880" w:hanging="360"/>
      </w:pPr>
    </w:lvl>
    <w:lvl w:ilvl="4" w:tplc="D1925E86">
      <w:start w:val="1"/>
      <w:numFmt w:val="bullet"/>
      <w:lvlText w:val="○"/>
      <w:lvlJc w:val="left"/>
      <w:pPr>
        <w:ind w:left="3600" w:hanging="360"/>
      </w:pPr>
    </w:lvl>
    <w:lvl w:ilvl="5" w:tplc="D750CC16">
      <w:start w:val="1"/>
      <w:numFmt w:val="bullet"/>
      <w:lvlText w:val="■"/>
      <w:lvlJc w:val="left"/>
      <w:pPr>
        <w:ind w:left="4320" w:hanging="360"/>
      </w:pPr>
    </w:lvl>
    <w:lvl w:ilvl="6" w:tplc="032C27FE">
      <w:start w:val="1"/>
      <w:numFmt w:val="bullet"/>
      <w:lvlText w:val="●"/>
      <w:lvlJc w:val="left"/>
      <w:pPr>
        <w:ind w:left="5040" w:hanging="360"/>
      </w:pPr>
    </w:lvl>
    <w:lvl w:ilvl="7" w:tplc="7F369748">
      <w:start w:val="1"/>
      <w:numFmt w:val="bullet"/>
      <w:lvlText w:val="●"/>
      <w:lvlJc w:val="left"/>
      <w:pPr>
        <w:ind w:left="5760" w:hanging="360"/>
      </w:pPr>
    </w:lvl>
    <w:lvl w:ilvl="8" w:tplc="18D4D1F8">
      <w:start w:val="1"/>
      <w:numFmt w:val="bullet"/>
      <w:lvlText w:val="●"/>
      <w:lvlJc w:val="left"/>
      <w:pPr>
        <w:ind w:left="6480" w:hanging="360"/>
      </w:pPr>
    </w:lvl>
  </w:abstractNum>
  <w:abstractNum w:abstractNumId="4" w15:restartNumberingAfterBreak="0">
    <w:nsid w:val="345F6EB5"/>
    <w:multiLevelType w:val="multilevel"/>
    <w:tmpl w:val="EB78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D392F"/>
    <w:multiLevelType w:val="hybridMultilevel"/>
    <w:tmpl w:val="97DEB826"/>
    <w:lvl w:ilvl="0" w:tplc="E5965682">
      <w:start w:val="1"/>
      <w:numFmt w:val="bullet"/>
      <w:lvlText w:val="●"/>
      <w:lvlJc w:val="left"/>
      <w:pPr>
        <w:ind w:left="720" w:hanging="360"/>
      </w:p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7CBD4379"/>
    <w:multiLevelType w:val="hybridMultilevel"/>
    <w:tmpl w:val="4D4A8236"/>
    <w:lvl w:ilvl="0" w:tplc="38090001">
      <w:start w:val="1"/>
      <w:numFmt w:val="bullet"/>
      <w:lvlText w:val=""/>
      <w:lvlJc w:val="left"/>
      <w:pPr>
        <w:ind w:left="1706" w:hanging="360"/>
      </w:pPr>
      <w:rPr>
        <w:rFonts w:ascii="Symbol" w:hAnsi="Symbol" w:hint="default"/>
      </w:rPr>
    </w:lvl>
    <w:lvl w:ilvl="1" w:tplc="38090003" w:tentative="1">
      <w:start w:val="1"/>
      <w:numFmt w:val="bullet"/>
      <w:lvlText w:val="o"/>
      <w:lvlJc w:val="left"/>
      <w:pPr>
        <w:ind w:left="2426" w:hanging="360"/>
      </w:pPr>
      <w:rPr>
        <w:rFonts w:ascii="Courier New" w:hAnsi="Courier New" w:cs="Courier New" w:hint="default"/>
      </w:rPr>
    </w:lvl>
    <w:lvl w:ilvl="2" w:tplc="38090005" w:tentative="1">
      <w:start w:val="1"/>
      <w:numFmt w:val="bullet"/>
      <w:lvlText w:val=""/>
      <w:lvlJc w:val="left"/>
      <w:pPr>
        <w:ind w:left="3146" w:hanging="360"/>
      </w:pPr>
      <w:rPr>
        <w:rFonts w:ascii="Wingdings" w:hAnsi="Wingdings" w:hint="default"/>
      </w:rPr>
    </w:lvl>
    <w:lvl w:ilvl="3" w:tplc="38090001" w:tentative="1">
      <w:start w:val="1"/>
      <w:numFmt w:val="bullet"/>
      <w:lvlText w:val=""/>
      <w:lvlJc w:val="left"/>
      <w:pPr>
        <w:ind w:left="3866" w:hanging="360"/>
      </w:pPr>
      <w:rPr>
        <w:rFonts w:ascii="Symbol" w:hAnsi="Symbol" w:hint="default"/>
      </w:rPr>
    </w:lvl>
    <w:lvl w:ilvl="4" w:tplc="38090003" w:tentative="1">
      <w:start w:val="1"/>
      <w:numFmt w:val="bullet"/>
      <w:lvlText w:val="o"/>
      <w:lvlJc w:val="left"/>
      <w:pPr>
        <w:ind w:left="4586" w:hanging="360"/>
      </w:pPr>
      <w:rPr>
        <w:rFonts w:ascii="Courier New" w:hAnsi="Courier New" w:cs="Courier New" w:hint="default"/>
      </w:rPr>
    </w:lvl>
    <w:lvl w:ilvl="5" w:tplc="38090005" w:tentative="1">
      <w:start w:val="1"/>
      <w:numFmt w:val="bullet"/>
      <w:lvlText w:val=""/>
      <w:lvlJc w:val="left"/>
      <w:pPr>
        <w:ind w:left="5306" w:hanging="360"/>
      </w:pPr>
      <w:rPr>
        <w:rFonts w:ascii="Wingdings" w:hAnsi="Wingdings" w:hint="default"/>
      </w:rPr>
    </w:lvl>
    <w:lvl w:ilvl="6" w:tplc="38090001" w:tentative="1">
      <w:start w:val="1"/>
      <w:numFmt w:val="bullet"/>
      <w:lvlText w:val=""/>
      <w:lvlJc w:val="left"/>
      <w:pPr>
        <w:ind w:left="6026" w:hanging="360"/>
      </w:pPr>
      <w:rPr>
        <w:rFonts w:ascii="Symbol" w:hAnsi="Symbol" w:hint="default"/>
      </w:rPr>
    </w:lvl>
    <w:lvl w:ilvl="7" w:tplc="38090003" w:tentative="1">
      <w:start w:val="1"/>
      <w:numFmt w:val="bullet"/>
      <w:lvlText w:val="o"/>
      <w:lvlJc w:val="left"/>
      <w:pPr>
        <w:ind w:left="6746" w:hanging="360"/>
      </w:pPr>
      <w:rPr>
        <w:rFonts w:ascii="Courier New" w:hAnsi="Courier New" w:cs="Courier New" w:hint="default"/>
      </w:rPr>
    </w:lvl>
    <w:lvl w:ilvl="8" w:tplc="38090005" w:tentative="1">
      <w:start w:val="1"/>
      <w:numFmt w:val="bullet"/>
      <w:lvlText w:val=""/>
      <w:lvlJc w:val="left"/>
      <w:pPr>
        <w:ind w:left="7466" w:hanging="360"/>
      </w:pPr>
      <w:rPr>
        <w:rFonts w:ascii="Wingdings" w:hAnsi="Wingdings" w:hint="default"/>
      </w:rPr>
    </w:lvl>
  </w:abstractNum>
  <w:num w:numId="1" w16cid:durableId="1481314194">
    <w:abstractNumId w:val="4"/>
  </w:num>
  <w:num w:numId="2" w16cid:durableId="916935292">
    <w:abstractNumId w:val="3"/>
  </w:num>
  <w:num w:numId="3" w16cid:durableId="1932667096">
    <w:abstractNumId w:val="2"/>
  </w:num>
  <w:num w:numId="4" w16cid:durableId="261957590">
    <w:abstractNumId w:val="6"/>
  </w:num>
  <w:num w:numId="5" w16cid:durableId="497044612">
    <w:abstractNumId w:val="1"/>
  </w:num>
  <w:num w:numId="6" w16cid:durableId="664745176">
    <w:abstractNumId w:val="0"/>
  </w:num>
  <w:num w:numId="7" w16cid:durableId="179910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BA"/>
    <w:rsid w:val="001A3B42"/>
    <w:rsid w:val="001E04BE"/>
    <w:rsid w:val="002343A9"/>
    <w:rsid w:val="00244320"/>
    <w:rsid w:val="002911D5"/>
    <w:rsid w:val="00294D7C"/>
    <w:rsid w:val="0029658C"/>
    <w:rsid w:val="002F2CFB"/>
    <w:rsid w:val="0036565C"/>
    <w:rsid w:val="004D0A0E"/>
    <w:rsid w:val="004D3236"/>
    <w:rsid w:val="0052422E"/>
    <w:rsid w:val="007D48E6"/>
    <w:rsid w:val="00804BA3"/>
    <w:rsid w:val="00860ECA"/>
    <w:rsid w:val="00893827"/>
    <w:rsid w:val="008B246B"/>
    <w:rsid w:val="00973A46"/>
    <w:rsid w:val="009E7EA5"/>
    <w:rsid w:val="00AC41D8"/>
    <w:rsid w:val="00B200AE"/>
    <w:rsid w:val="00B3341C"/>
    <w:rsid w:val="00B3743B"/>
    <w:rsid w:val="00C86B9B"/>
    <w:rsid w:val="00CC4850"/>
    <w:rsid w:val="00D26EAF"/>
    <w:rsid w:val="00D822EF"/>
    <w:rsid w:val="00E221BA"/>
    <w:rsid w:val="00E26EF1"/>
    <w:rsid w:val="00EC03D2"/>
    <w:rsid w:val="00EE5CE4"/>
    <w:rsid w:val="00F072BC"/>
    <w:rsid w:val="00FA65C1"/>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FD8BC"/>
  <w15:chartTrackingRefBased/>
  <w15:docId w15:val="{A9E4E4FB-413D-4F76-8BE6-B6EB9775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1BA"/>
  </w:style>
  <w:style w:type="paragraph" w:styleId="Heading1">
    <w:name w:val="heading 1"/>
    <w:basedOn w:val="Normal"/>
    <w:next w:val="Normal"/>
    <w:link w:val="Heading1Char"/>
    <w:uiPriority w:val="9"/>
    <w:qFormat/>
    <w:rsid w:val="00E221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21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21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21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21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2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1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21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21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21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21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2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1BA"/>
    <w:rPr>
      <w:rFonts w:eastAsiaTheme="majorEastAsia" w:cstheme="majorBidi"/>
      <w:color w:val="272727" w:themeColor="text1" w:themeTint="D8"/>
    </w:rPr>
  </w:style>
  <w:style w:type="paragraph" w:styleId="Title">
    <w:name w:val="Title"/>
    <w:basedOn w:val="Normal"/>
    <w:next w:val="Normal"/>
    <w:link w:val="TitleChar"/>
    <w:uiPriority w:val="10"/>
    <w:qFormat/>
    <w:rsid w:val="00E22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1BA"/>
    <w:pPr>
      <w:spacing w:before="160"/>
      <w:jc w:val="center"/>
    </w:pPr>
    <w:rPr>
      <w:i/>
      <w:iCs/>
      <w:color w:val="404040" w:themeColor="text1" w:themeTint="BF"/>
    </w:rPr>
  </w:style>
  <w:style w:type="character" w:customStyle="1" w:styleId="QuoteChar">
    <w:name w:val="Quote Char"/>
    <w:basedOn w:val="DefaultParagraphFont"/>
    <w:link w:val="Quote"/>
    <w:uiPriority w:val="29"/>
    <w:rsid w:val="00E221BA"/>
    <w:rPr>
      <w:i/>
      <w:iCs/>
      <w:color w:val="404040" w:themeColor="text1" w:themeTint="BF"/>
    </w:rPr>
  </w:style>
  <w:style w:type="paragraph" w:styleId="ListParagraph">
    <w:name w:val="List Paragraph"/>
    <w:basedOn w:val="Normal"/>
    <w:qFormat/>
    <w:rsid w:val="00E221BA"/>
    <w:pPr>
      <w:ind w:left="720"/>
      <w:contextualSpacing/>
    </w:pPr>
  </w:style>
  <w:style w:type="character" w:styleId="IntenseEmphasis">
    <w:name w:val="Intense Emphasis"/>
    <w:basedOn w:val="DefaultParagraphFont"/>
    <w:uiPriority w:val="21"/>
    <w:qFormat/>
    <w:rsid w:val="00E221BA"/>
    <w:rPr>
      <w:i/>
      <w:iCs/>
      <w:color w:val="2F5496" w:themeColor="accent1" w:themeShade="BF"/>
    </w:rPr>
  </w:style>
  <w:style w:type="paragraph" w:styleId="IntenseQuote">
    <w:name w:val="Intense Quote"/>
    <w:basedOn w:val="Normal"/>
    <w:next w:val="Normal"/>
    <w:link w:val="IntenseQuoteChar"/>
    <w:uiPriority w:val="30"/>
    <w:qFormat/>
    <w:rsid w:val="00E221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21BA"/>
    <w:rPr>
      <w:i/>
      <w:iCs/>
      <w:color w:val="2F5496" w:themeColor="accent1" w:themeShade="BF"/>
    </w:rPr>
  </w:style>
  <w:style w:type="character" w:styleId="IntenseReference">
    <w:name w:val="Intense Reference"/>
    <w:basedOn w:val="DefaultParagraphFont"/>
    <w:uiPriority w:val="32"/>
    <w:qFormat/>
    <w:rsid w:val="00E221BA"/>
    <w:rPr>
      <w:b/>
      <w:bCs/>
      <w:smallCaps/>
      <w:color w:val="2F5496" w:themeColor="accent1" w:themeShade="BF"/>
      <w:spacing w:val="5"/>
    </w:rPr>
  </w:style>
  <w:style w:type="paragraph" w:styleId="Header">
    <w:name w:val="header"/>
    <w:basedOn w:val="Normal"/>
    <w:link w:val="HeaderChar"/>
    <w:uiPriority w:val="99"/>
    <w:unhideWhenUsed/>
    <w:rsid w:val="00E22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1BA"/>
  </w:style>
  <w:style w:type="character" w:styleId="Hyperlink">
    <w:name w:val="Hyperlink"/>
    <w:basedOn w:val="DefaultParagraphFont"/>
    <w:uiPriority w:val="99"/>
    <w:rsid w:val="00E221BA"/>
    <w:rPr>
      <w:rFonts w:cs="Times New Roman"/>
      <w:color w:val="0000FF"/>
      <w:u w:val="single"/>
    </w:rPr>
  </w:style>
  <w:style w:type="character" w:styleId="UnresolvedMention">
    <w:name w:val="Unresolved Mention"/>
    <w:basedOn w:val="DefaultParagraphFont"/>
    <w:uiPriority w:val="99"/>
    <w:semiHidden/>
    <w:unhideWhenUsed/>
    <w:rsid w:val="00E221BA"/>
    <w:rPr>
      <w:color w:val="605E5C"/>
      <w:shd w:val="clear" w:color="auto" w:fill="E1DFDD"/>
    </w:rPr>
  </w:style>
  <w:style w:type="paragraph" w:styleId="Footer">
    <w:name w:val="footer"/>
    <w:basedOn w:val="Normal"/>
    <w:link w:val="FooterChar"/>
    <w:uiPriority w:val="99"/>
    <w:unhideWhenUsed/>
    <w:rsid w:val="00E22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1BA"/>
  </w:style>
  <w:style w:type="paragraph" w:customStyle="1" w:styleId="JenniRefHeader">
    <w:name w:val="JenniRefHeader"/>
    <w:basedOn w:val="Heading2"/>
    <w:qFormat/>
    <w:rsid w:val="00E221BA"/>
    <w:pPr>
      <w:keepNext w:val="0"/>
      <w:keepLines w:val="0"/>
      <w:spacing w:before="144" w:after="72" w:line="240" w:lineRule="auto"/>
    </w:pPr>
    <w:rPr>
      <w:rFonts w:ascii="Times New Roman" w:eastAsia="Times New Roman" w:hAnsi="Times New Roman" w:cs="Times New Roman"/>
      <w:color w:val="000000"/>
      <w:kern w:val="0"/>
      <w:sz w:val="26"/>
      <w:szCs w:val="26"/>
      <w:lang w:eastAsia="zh-CN"/>
      <w14:ligatures w14:val="none"/>
    </w:rPr>
  </w:style>
  <w:style w:type="paragraph" w:customStyle="1" w:styleId="JenniRefBody">
    <w:name w:val="JenniRefBody"/>
    <w:qFormat/>
    <w:rsid w:val="00E221BA"/>
    <w:pPr>
      <w:spacing w:before="144" w:after="72" w:line="240" w:lineRule="auto"/>
    </w:pPr>
    <w:rPr>
      <w:rFonts w:ascii="Times New Roman" w:eastAsia="Times New Roman" w:hAnsi="Times New Roman" w:cs="Times New Roman"/>
      <w:color w:val="000000"/>
      <w:kern w:val="0"/>
      <w:sz w:val="20"/>
      <w:szCs w:val="20"/>
      <w:lang w:eastAsia="zh-CN"/>
      <w14:ligatures w14:val="none"/>
    </w:rPr>
  </w:style>
  <w:style w:type="table" w:styleId="TableGrid">
    <w:name w:val="Table Grid"/>
    <w:basedOn w:val="TableNormal"/>
    <w:uiPriority w:val="39"/>
    <w:rsid w:val="00E22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1987/janhsi.v2i2.04" TargetMode="Externa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doi.org/10.31983/link.v17i1.6632" TargetMode="Externa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doi.org/10.1016/j.nepr.2019.102668"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9-0005-4995-9831" TargetMode="External"/><Relationship Id="rId17" Type="http://schemas.openxmlformats.org/officeDocument/2006/relationships/header" Target="header2.xml"/><Relationship Id="rId25" Type="http://schemas.openxmlformats.org/officeDocument/2006/relationships/hyperlink" Target="https://doi.org/10.1186/s40900-022-00385-3" TargetMode="External"/><Relationship Id="rId33" Type="http://schemas.openxmlformats.org/officeDocument/2006/relationships/hyperlink" Target="https://doi.org/10.1186/s12912-024-01776-5"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doi.org/10.2196/44101"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177/08445621211073439" TargetMode="External"/><Relationship Id="rId32" Type="http://schemas.openxmlformats.org/officeDocument/2006/relationships/hyperlink" Target="https://doi.org/10.1016/j.nepr.2020.102946" TargetMode="External"/><Relationship Id="rId37" Type="http://schemas.openxmlformats.org/officeDocument/2006/relationships/header" Target="header4.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hyperlink" Target="https://doi.org/10.30994/jnp.v8i4.859" TargetMode="External"/><Relationship Id="rId36" Type="http://schemas.openxmlformats.org/officeDocument/2006/relationships/hyperlink" Target="https://doi.org/10.2196/18604" TargetMode="Externa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hyperlink" Target="https://doi.org/10.1136/bmj.n71" TargetMode="External"/><Relationship Id="rId4" Type="http://schemas.openxmlformats.org/officeDocument/2006/relationships/settings" Target="settings.xml"/><Relationship Id="rId9" Type="http://schemas.openxmlformats.org/officeDocument/2006/relationships/hyperlink" Target="https://doi.org/10.61987/janhsi.v2i2.04" TargetMode="External"/><Relationship Id="rId14" Type="http://schemas.openxmlformats.org/officeDocument/2006/relationships/hyperlink" Target="mailto:ayupramita@unud.ac.id" TargetMode="External"/><Relationship Id="rId22" Type="http://schemas.openxmlformats.org/officeDocument/2006/relationships/footer" Target="footer4.xml"/><Relationship Id="rId27" Type="http://schemas.openxmlformats.org/officeDocument/2006/relationships/hyperlink" Target="https://doi.org/10.1111/jocn.16339" TargetMode="External"/><Relationship Id="rId30" Type="http://schemas.openxmlformats.org/officeDocument/2006/relationships/hyperlink" Target="https://doi.org/10.1097/ncm.0000000000000753" TargetMode="External"/><Relationship Id="rId35" Type="http://schemas.openxmlformats.org/officeDocument/2006/relationships/hyperlink" Target="https://doi.org/10.1016/j.teln.2025.10.035" TargetMode="External"/><Relationship Id="rId43"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NoviantiT25</b:Tag>
    <b:SourceType>JournalArticle</b:SourceType>
    <b:Guid>{991d3aa5-2ddc-4852-bd62-6eca4f4bac1a}</b:Guid>
    <b:Title>Analysis of the Causes of Burnout in Nurses and Its Implications on Productivity</b:Title>
    <b:Year>2025</b:Year>
    <b:JournalName>PROMOTOR</b:JournalName>
    <b:BookTitle>PROMOTOR</b:BookTitle>
    <b:Volume>8</b:Volume>
    <b:Issue>5</b:Issue>
    <b:Pages>652-658</b:Pages>
    <b:URL>https://doi.org/10.32832/pro.v8i5.1395</b:URL>
    <b:DOI>10.32832/pro.v8i5.1395</b:DOI>
    <b:Author>
      <b:Author>
        <b:NameList>
          <b:Person>
            <b:Last>Novianti</b:Last>
            <b:First>Tria Nisa</b:First>
          </b:Person>
          <b:Person>
            <b:Last>Budiyanto</b:Last>
            <b:First>Tri</b:First>
          </b:Person>
        </b:NameList>
      </b:Author>
    </b:Author>
    <b:JenniData>z: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</b:JenniData>
  </b:Source>
  <b:Source>
    <b:Tag>HindmanJ24</b:Tag>
    <b:SourceType>JournalArticle</b:SourceType>
    <b:Guid>{0f0a98af-ae2c-44c1-a12c-fafa7a9d07fe}</b:Guid>
    <b:Title>Digital applications potential to support the mental well-being of nurses: an integrative review</b:Title>
    <b:Year>2024</b:Year>
    <b:JournalName>Mental Health and Digital Technologies</b:JournalName>
    <b:BookTitle>Mental Health and Digital Technologies</b:BookTitle>
    <b:Volume>1</b:Volume>
    <b:Issue>2</b:Issue>
    <b:Pages>212-227</b:Pages>
    <b:URL>https://doi.org/10.1108/mhdt-12-2023-0006</b:URL>
    <b:DOI>10.1108/mhdt-12-2023-0006</b:DOI>
    <b:Author>
      <b:Author>
        <b:NameList>
          <b:Person>
            <b:Last>Hindman</b:Last>
            <b:First>James</b:First>
          </b:Person>
          <b:Person>
            <b:Last>Zugai</b:Last>
            <b:First>Joel</b:First>
          </b:Person>
          <b:Person>
            <b:Last>Raeburn</b:Last>
            <b:First>Toby</b:First>
          </b:Person>
        </b:NameList>
      </b:Author>
    </b:Author>
    <b:JenniData>z: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</b:JenniData>
  </b:Source>
  <b:Source>
    <b:Tag>AdeliaI23</b:Tag>
    <b:SourceType>JournalArticle</b:SourceType>
    <b:Guid>{062d4c6f-08de-41df-8afd-74b8db779855}</b:Guid>
    <b:Title>Hubungan Antara Beban Kerja dengan Tingkat Stress Kerja pada Perawat Wanita di Rumah Sakit Dr. Bratanata Kota Jambi</b:Title>
    <b:Year>2023</b:Year>
    <b:JournalName>Jurnal Ners</b:JournalName>
    <b:BookTitle>Jurnal Ners</b:BookTitle>
    <b:Volume>7</b:Volume>
    <b:Issue>2</b:Issue>
    <b:Pages>1534-1542</b:Pages>
    <b:Publisher>Universitas Pahlawan Tuanku Tambusai</b:Publisher>
    <b:URL>http://dx.doi.org/10.31004/jn.v7i2.16631</b:URL>
    <b:DOI>10.31004/jn.v7i2.16631</b:DOI>
    <b:Author>
      <b:Author>
        <b:NameList>
          <b:Person>
            <b:Last>Adelia</b:Last>
            <b:First>Ira</b:First>
          </b:Person>
          <b:Person>
            <b:Last>Mutmainnah</b:Last>
            <b:First>Muthia</b:First>
          </b:Person>
          <b:Person>
            <b:Last>Mulyani</b:Last>
            <b:First>Sri</b:First>
          </b:Person>
        </b:NameList>
      </b:Author>
    </b:Author>
    <b:JenniData>z: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</b:JenniData>
  </b:Source>
  <b:Source>
    <b:Tag>SiregarD21</b:Tag>
    <b:SourceType>JournalArticle</b:SourceType>
    <b:Guid>{17f797db-a218-4c1c-bbc6-a80cd4ceffb1}</b:Guid>
    <b:Title>Efektifitas Pelatihan Kecerdasan Emosional Terhadap Peningkatan Kecerdasan Emosional Perawat di Rumah Sakit RoyalPrima Medan</b:Title>
    <b:Year>2021</b:Year>
    <b:JournalName>Jurnal kesehatan komunitas (Journal of community health)</b:JournalName>
    <b:BookTitle>Jurnal kesehatan komunitas (Journal of community health)</b:BookTitle>
    <b:Volume>7</b:Volume>
    <b:Issue>1</b:Issue>
    <b:Pages>7-12</b:Pages>
    <b:Publisher>STIKes Hang Tuah Pekanbaru</b:Publisher>
    <b:URL>https://doi.org/10.25311/keskom.vol7.iss1.535</b:URL>
    <b:DOI>10.25311/keskom.vol7.iss1.535</b:DOI>
    <b:Author>
      <b:Author>
        <b:NameList>
          <b:Person>
            <b:Last>Siregar</b:Last>
            <b:First>Dessy Angraeni</b:First>
          </b:Person>
          <b:Person>
            <b:Last>Girsang</b:Last>
            <b:First>Ermi</b:First>
          </b:Person>
          <b:Person>
            <b:Last>Nasution</b:Last>
            <b:First>Sri Lestari Ramadhani</b:First>
          </b:Person>
          <b:Person>
            <b:Last>Ginting</b:Last>
            <b:First>Crismis Novalinda</b:First>
          </b:Person>
        </b:NameList>
      </b:Author>
    </b:Author>
    <b:JenniData>z: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</b:JenniData>
  </b:Source>
  <b:Source>
    <b:Tag>MursidA22</b:Tag>
    <b:SourceType>JournalArticle</b:SourceType>
    <b:Guid>{ee92aa61-3862-4919-a4a1-84d2cdbd0a57}</b:Guid>
    <b:Title>Optimalisasi Pemberian Asuhan Keperawatan Dalam Meningkatkan Mutu Pelayanan Keperawatan</b:Title>
    <b:Year>2022</b:Year>
    <b:JournalName>AKSIOLOGIYA Jurnal Pengabdian Kepada Masyarakat</b:JournalName>
    <b:BookTitle>AKSIOLOGIYA Jurnal Pengabdian Kepada Masyarakat</b:BookTitle>
    <b:Volume>7</b:Volume>
    <b:Issue>4</b:Issue>
    <b:Publisher>UMSurabaya Publishing</b:Publisher>
    <b:URL>http://dx.doi.org/10.30651/aks.v6i5.5063</b:URL>
    <b:DOI>10.30651/aks.v6i5.5063</b:DOI>
    <b:Author>
      <b:Author>
        <b:NameList>
          <b:Person>
            <b:Last>Mursid</b:Last>
            <b:First>Aco</b:First>
          </b:Person>
          <b:Person>
            <b:Last>Saleh</b:Last>
            <b:First>Ariyanti</b:First>
          </b:Person>
          <b:Person>
            <b:Last>Malasari</b:Last>
            <b:First>Silvia</b:First>
          </b:Person>
          <b:Person>
            <b:Last>Amahoru</b:Last>
            <b:First>Nur Badriani</b:First>
          </b:Person>
        </b:NameList>
      </b:Author>
    </b:Author>
    <b:JenniData>z: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</b:JenniData>
  </b:Source>
  <b:Source>
    <b:Tag>RudyartiE21</b:Tag>
    <b:SourceType>JournalArticle</b:SourceType>
    <b:Guid>{cd7c13e9-4a88-4d5d-8c52-c121174ffa06}</b:Guid>
    <b:Title>PENGARUH STRES KERJA TERHADAP KELELAHAN KERJA PADA PERAWAT DI RUMAH SAKIT X</b:Title>
    <b:Year>2021</b:Year>
    <b:JournalName>Journal of Industrial Hygiene and Occupational Health</b:JournalName>
    <b:BookTitle>Journal of Industrial Hygiene and Occupational Health</b:BookTitle>
    <b:Volume>5</b:Volume>
    <b:Issue>2</b:Issue>
    <b:Pages>13-13</b:Pages>
    <b:Publisher>Universitas Darussalam Gontor</b:Publisher>
    <b:URL>https://doi.org/10.21111/jihoh.v5i2.4654</b:URL>
    <b:DOI>10.21111/jihoh.v5i2.4654</b:DOI>
    <b:Author>
      <b:Author>
        <b:NameList>
          <b:Person>
            <b:Last>Rudyarti</b:Last>
            <b:First>Edwina</b:First>
          </b:Person>
        </b:NameList>
      </b:Author>
    </b:Author>
    <b:JenniData>z: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</b:JenniData>
  </b:Source>
  <b:Source>
    <b:Tag>BilqisS25</b:Tag>
    <b:SourceType>JournalArticle</b:SourceType>
    <b:Guid>{dedfc9cd-2b9d-48c0-971d-4e3b715cd566}</b:Guid>
    <b:Title>Analisis Beban Kerja dan Stres Kerja pada Perawat di Rumah Sakit</b:Title>
    <b:Year>2025</b:Year>
    <b:JournalName>Inovasi Kesehatan Global</b:JournalName>
    <b:BookTitle>Inovasi Kesehatan Global</b:BookTitle>
    <b:Volume>2</b:Volume>
    <b:Issue>2</b:Issue>
    <b:Pages>210-223</b:Pages>
    <b:URL>https://doi.org/10.62383/ikg.v2i2.1675</b:URL>
    <b:DOI>10.62383/ikg.v2i2.1675</b:DOI>
    <b:Author>
      <b:Author>
        <b:NameList>
          <b:Person>
            <b:Last>Bilqis</b:Last>
            <b:First>Siti Awaliyah Savira</b:First>
          </b:Person>
          <b:Person>
            <b:Last>Jaksa</b:Last>
            <b:First>Suherman</b:First>
          </b:Person>
          <b:Person>
            <b:Last>Hasanah</b:Last>
            <b:First>Irna</b:First>
          </b:Person>
        </b:NameList>
      </b:Author>
    </b:Author>
    <b:JenniData>z: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</b:JenniData>
  </b:Source>
  <b:Source>
    <b:Tag>HudaH25</b:Tag>
    <b:SourceType>JournalArticle</b:SourceType>
    <b:Guid>{15635fef-7aba-42e2-a9d1-12c8c6c024ae}</b:Guid>
    <b:Title>Pengaruh Beban Kerja, Stres Kerja dan Work Live Balance Terhadap Kinerja Perawat Rawat Inap Rumah Sakit Bhayangkara Tk.I Pusdokkes Polri</b:Title>
    <b:Year>2025</b:Year>
    <b:JournalName>Jurnal Manajemen dan Administrasi Rumah Sakit Indonesia (MARSI)</b:JournalName>
    <b:BookTitle>Jurnal Manajemen dan Administrasi Rumah Sakit Indonesia (MARSI)</b:BookTitle>
    <b:Volume>9</b:Volume>
    <b:Issue>4</b:Issue>
    <b:Pages>666-693</b:Pages>
    <b:URL>https://doi.org/10.52643/marsi.v9i4.7095</b:URL>
    <b:DOI>10.52643/marsi.v9i4.7095</b:DOI>
    <b:Author>
      <b:Author>
        <b:NameList>
          <b:Person>
            <b:Last>Huda</b:Last>
            <b:First>Hisbulloh</b:First>
          </b:Person>
          <b:Person>
            <b:Last>Nugroho</b:Last>
            <b:First>Dedy</b:First>
          </b:Person>
          <b:Person>
            <b:Last>Yoshida</b:Last>
            <b:First>Eka</b:First>
          </b:Person>
        </b:NameList>
      </b:Author>
    </b:Author>
    <b:JenniData>z: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</b:JenniData>
  </b:Source>
  <b:Source>
    <b:Tag>FatmawasiF25</b:Tag>
    <b:SourceType>JournalArticle</b:SourceType>
    <b:Guid>{8d3f3c04-9d9e-4aea-b53c-f7ed03e15fc4}</b:Guid>
    <b:Title>Hubungan Beban Kerja dengan Burnout pada Perawat di Rumah Sakit Embung Fatimah Kota Batam Tahun 2024</b:Title>
    <b:Year>2025</b:Year>
    <b:JournalName>Jurnal Ilmiah Kedokteran dan Kesehatan</b:JournalName>
    <b:BookTitle>Jurnal Ilmiah Kedokteran dan Kesehatan</b:BookTitle>
    <b:Volume>5</b:Volume>
    <b:Issue>1</b:Issue>
    <b:Pages>369-380</b:Pages>
    <b:URL>https://doi.org/10.55606/klinik.v5i1.5673</b:URL>
    <b:DOI>10.55606/klinik.v5i1.5673</b:DOI>
    <b:Author>
      <b:Author>
        <b:NameList>
          <b:Person>
            <b:Last>Fatmawasi</b:Last>
            <b:First>Fatmawasi</b:First>
          </b:Person>
          <b:Person>
            <b:Last>Roza</b:Last>
            <b:First>Nelli</b:First>
          </b:Person>
          <b:Person>
            <b:Last>Badri</b:Last>
            <b:First>Isna Aglusi</b:First>
          </b:Person>
        </b:NameList>
      </b:Author>
    </b:Author>
    <b:JenniData>z: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</b:JenniData>
  </b:Source>
  <b:Source>
    <b:Tag>OcanseyJ24</b:Tag>
    <b:SourceType>JournalArticle</b:SourceType>
    <b:Guid>{21670e98-3db2-4259-ac51-0b6991cd970a}</b:Guid>
    <b:Title>Impact of Burnout and Job Satisfaction on Patient Care Quality: A Cross-Sectional Study Among Nurses in Acute Care Settings</b:Title>
    <b:Year>2024</b:Year>
    <b:JournalName>Research Square</b:JournalName>
    <b:BookTitle>Research Square</b:BookTitle>
    <b:URL>https://doi.org/10.21203/rs.3.rs-4622267/v1</b:URL>
    <b:DOI>10.21203/rs.3.rs-4622267/v1</b:DOI>
    <b:Author>
      <b:Author>
        <b:NameList>
          <b:Person>
            <b:Last>Ocansey</b:Last>
            <b:First>Joseph</b:First>
          </b:Person>
          <b:Person>
            <b:Last>Nertey</b:Last>
            <b:First>Joshua</b:First>
          </b:Person>
        </b:NameList>
      </b:Author>
    </b:Author>
    <b:JenniData>z: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</b:JenniData>
  </b:Source>
  <b:Source>
    <b:Tag>TrianaI18</b:Tag>
    <b:SourceType>JournalArticle</b:SourceType>
    <b:Guid>{bee88f0e-d4cf-4e1d-a084-52b6e6821edb}</b:Guid>
    <b:Title>NEURO-LINGUISTIC PROGRAMMING: SOLUSI TINGKATKAN SELF-EFFICACY PERAWAT DI RUMAH SAKIT “Neuro-Linguistic Programming: A Solution to Improve Nurse’s Self-Efficacy at Hospital”</b:Title>
    <b:Year>2018</b:Year>
    <b:JournalName>BIMIKI (Berkala Ilmiah Mahasiswa Ilmu Keperawatan Indonesia)</b:JournalName>
    <b:BookTitle>BIMIKI (Berkala Ilmiah Mahasiswa Ilmu Keperawatan Indonesia)</b:BookTitle>
    <b:Volume>6</b:Volume>
    <b:Issue>2</b:Issue>
    <b:Pages>18-27</b:Pages>
    <b:URL>https://doi.org/10.53345/bimiki.v6i2.31</b:URL>
    <b:DOI>10.53345/bimiki.v6i2.31</b:DOI>
    <b:Author>
      <b:Author>
        <b:NameList>
          <b:Person>
            <b:Last>Triana</b:Last>
            <b:First>I Ketut Dian Lanang</b:First>
          </b:Person>
          <b:Person>
            <b:Last>Yanti</b:Last>
            <b:First>Ni Putu Emy Darma</b:First>
          </b:Person>
        </b:NameList>
      </b:Author>
    </b:Author>
    <b:JenniData>z: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</b:JenniData>
  </b:Source>
  <b:Source>
    <b:Tag>DimaE25</b:Tag>
    <b:SourceType>JournalArticle</b:SourceType>
    <b:Guid>{17b986fb-0ce5-4e97-8f7b-2e39a8f29182}</b:Guid>
    <b:Title>The Impact of burnout in healthcare professionals on patient care quality: Α review</b:Title>
    <b:Year>2025</b:Year>
    <b:JournalName>World Journal of Advanced Research and Reviews</b:JournalName>
    <b:BookTitle>World Journal of Advanced Research and Reviews</b:BookTitle>
    <b:Volume>25</b:Volume>
    <b:Issue>2</b:Issue>
    <b:Pages>2706-2710</b:Pages>
    <b:Publisher>GSC Online Press</b:Publisher>
    <b:URL>https://doi.org/10.30574/wjarr.2025.25.2.0633</b:URL>
    <b:DOI>10.30574/wjarr.2025.25.2.0633</b:DOI>
    <b:Author>
      <b:Author>
        <b:NameList>
          <b:Person>
            <b:Last>Dima</b:Last>
            <b:First>Eftychia</b:First>
          </b:Person>
        </b:NameList>
      </b:Author>
    </b:Author>
    <b:JenniData>z: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</b:JenniData>
  </b:Source>
  <b:Source>
    <b:Tag>TrianaI17</b:Tag>
    <b:SourceType>JournalArticle</b:SourceType>
    <b:Guid>{8dbb3df7-ad2c-43e8-8054-f81cb1c96e8d}</b:Guid>
    <b:Title>Determinant of associate nurses' self-efficacy in treatment room installation of Hospital in Bali, Indonesia</b:Title>
    <b:Year>2017</b:Year>
    <b:JournalName>Proceeding 2nd Udayana International Nursing Conference. University of Udayana. Bali</b:JournalName>
    <b:BookTitle>Proceeding 2nd Udayana International Nursing Conference. University of Udayana. Bali</b:BookTitle>
    <b:Author>
      <b:Author>
        <b:NameList>
          <b:Person>
            <b:Last>Triana </b:Last>
            <b:First>I Ketut Dian Lanang</b:First>
          </b:Person>
          <b:Person>
            <b:Last>Yanti</b:Last>
            <b:First>Ni Putu Emy Darma</b:First>
          </b:Person>
          <b:Person>
            <b:Last>Sulistiowati</b:Last>
            <b:First>Ni Made Dian</b:First>
          </b:Person>
        </b:NameList>
      </b:Author>
    </b:Author>
    <b:JenniData>z: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</b:JenniData>
  </b:Source>
  <b:Source>
    <b:Tag>CakirpalogluS24</b:Tag>
    <b:SourceType>JournalArticle</b:SourceType>
    <b:Guid>{8acc2773-d2f2-4400-8770-74217da4b412}</b:Guid>
    <b:Title>Strain and serenity: exploring the interplay of stress, burnout, and well-being among healthcare professionals</b:Title>
    <b:Year>2024</b:Year>
    <b:JournalName>Frontiers in Psychology</b:JournalName>
    <b:BookTitle>Frontiers in Psychology</b:BookTitle>
    <b:Volume>15</b:Volume>
    <b:Pages>1415996-1415996</b:Pages>
    <b:Publisher>Frontiers Media</b:Publisher>
    <b:URL>https://doi.org/10.3389/fpsyg.2024.1415996</b:URL>
    <b:DOI>10.3389/fpsyg.2024.1415996</b:DOI>
    <b:Author>
      <b:Author>
        <b:NameList>
          <b:Person>
            <b:Last>Cakirpaloglu</b:Last>
            <b:First>Simona Dobešová</b:First>
          </b:Person>
          <b:Person>
            <b:Last>Cakirpaloglu</b:Last>
            <b:First>Panajotis</b:First>
          </b:Person>
          <b:Person>
            <b:Last>Skopal</b:Last>
            <b:First>Ondřej</b:First>
          </b:Person>
          <b:Person>
            <b:Last>Kvapilová</b:Last>
            <b:First>Barbora</b:First>
          </b:Person>
          <b:Person>
            <b:Last>Schovánková</b:Last>
            <b:First>Tereza</b:First>
          </b:Person>
          <b:Person>
            <b:Last>Vévodová</b:Last>
            <b:First>Šárka</b:First>
          </b:Person>
          <b:Person>
            <b:Last>Greaves</b:Last>
            <b:First>Jane Peta</b:First>
          </b:Person>
          <b:Person>
            <b:Last>Steven</b:Last>
            <b:First>Alison</b:First>
          </b:Person>
        </b:NameList>
      </b:Author>
    </b:Author>
    <b:JenniData>z: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</b:JenniData>
  </b:Source>
  <b:Source>
    <b:Tag>JimnezGarcaS26</b:Tag>
    <b:SourceType>JournalArticle</b:SourceType>
    <b:Guid>{f31891f9-abc3-48e2-8159-6ed79111f616}</b:Guid>
    <b:Title>Interventions for preventing or reducing nurse burnout: A systematic review and meta-analysis</b:Title>
    <b:Year>2026</b:Year>
    <b:JournalName>International Journal of Nursing Studies</b:JournalName>
    <b:BookTitle>International Journal of Nursing Studies</b:BookTitle>
    <b:Volume>178</b:Volume>
    <b:Pages>105391-105391</b:Pages>
    <b:Publisher>Elsevier BV</b:Publisher>
    <b:URL>https://doi.org/10.1016/j.ijnurstu.2026.105391</b:URL>
    <b:DOI>10.1016/j.ijnurstu.2026.105391</b:DOI>
    <b:Author>
      <b:Author>
        <b:NameList>
          <b:Person>
            <b:Last>Jiménez-García</b:Last>
            <b:First>Segundo</b:First>
          </b:Person>
          <b:Person>
            <b:Last>Flor-Martínez</b:Last>
            <b:First>Aitana</b:First>
          </b:Person>
        </b:NameList>
      </b:Author>
    </b:Author>
    <b:JenniData>z: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</b:JenniData>
  </b:Source>
  <b:Source>
    <b:Tag>ZhengJ24</b:Tag>
    <b:SourceType>JournalArticle</b:SourceType>
    <b:Guid>{06b84255-70f7-40ad-ba48-9e3b4f90d267}</b:Guid>
    <b:Title>The relationship between organizational support, professional quality of life, decent work, and professional well-being among nurses: a cross-sectional study</b:Title>
    <b:Year>2024</b:Year>
    <b:JournalName>BMC Nursing</b:JournalName>
    <b:BookTitle>BMC Nursing</b:BookTitle>
    <b:Volume>23</b:Volume>
    <b:Issue>1</b:Issue>
    <b:Pages>425-425</b:Pages>
    <b:Publisher>BioMed Central</b:Publisher>
    <b:URL>https://doi.org/10.1186/s12912-024-02114-5</b:URL>
    <b:DOI>10.1186/s12912-024-02114-5</b:DOI>
    <b:Author>
      <b:Author>
        <b:NameList>
          <b:Person>
            <b:Last>Zheng</b:Last>
            <b:First>Jie</b:First>
          </b:Person>
          <b:Person>
            <b:Last>Feng</b:Last>
            <b:First>Sheng-Ya</b:First>
          </b:Person>
          <b:Person>
            <b:Last>Gao</b:Last>
            <b:First>Rong</b:First>
          </b:Person>
          <b:Person>
            <b:Last>Gong</b:Last>
            <b:First>Xiaoyan</b:First>
          </b:Person>
          <b:Person>
            <b:Last>Ji</b:Last>
            <b:First>Xinyu</b:First>
          </b:Person>
          <b:Person>
            <b:Last>Li</b:Last>
            <b:First>Yuling</b:First>
          </b:Person>
          <b:Person>
            <b:Last>Wang</b:Last>
            <b:First>Xiangli</b:First>
          </b:Person>
          <b:Person>
            <b:Last>Xue</b:Last>
            <b:First>Bowen</b:First>
          </b:Person>
        </b:NameList>
      </b:Author>
    </b:Author>
    <b:JenniData>z: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</b:JenniData>
  </b:Source>
  <b:Source>
    <b:Tag>MohamedN25</b:Tag>
    <b:SourceType>JournalArticle</b:SourceType>
    <b:Guid>{a4f816dc-abe2-4b0a-84d4-596241c829a8}</b:Guid>
    <b:Title>Effect of Psychological Well-Being on Sustainable Nursing Care among Nurses at Psychiatric Hospitals</b:Title>
    <b:Year>2025</b:Year>
    <b:JournalName>Sohag Journal of Nursing Science</b:JournalName>
    <b:BookTitle>Sohag Journal of Nursing Science</b:BookTitle>
    <b:Volume>4</b:Volume>
    <b:Issue>6</b:Issue>
    <b:Pages>193-200</b:Pages>
    <b:Publisher>Egypts Presidential Specialized Council for Education and Scientific Research</b:Publisher>
    <b:URL>https://doi.org/10.21608/sjns.2025.355030.1065</b:URL>
    <b:DOI>10.21608/sjns.2025.355030.1065</b:DOI>
    <b:Author>
      <b:Author>
        <b:NameList>
          <b:Person>
            <b:Last>Mohamed</b:Last>
            <b:First>Nader</b:First>
          </b:Person>
          <b:Person>
            <b:Last>Sayed</b:Last>
            <b:First>Nasreen</b:First>
          </b:Person>
          <b:Person>
            <b:Last>Elghiet</b:Last>
            <b:First>Manal Abo Elil Abo</b:First>
          </b:Person>
          <b:Person>
            <b:Last>Khalifa</b:Last>
            <b:First>Sanaa Mostafa</b:First>
          </b:Person>
        </b:NameList>
      </b:Author>
    </b:Author>
    <b:JenniData>z: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</b:JenniData>
  </b:Source>
  <b:Source>
    <b:Tag>XiaoQ22</b:Tag>
    <b:SourceType>JournalArticle</b:SourceType>
    <b:Guid>{db80d2e0-b5fa-4bd1-bcb8-d07323b9dbed}</b:Guid>
    <b:Title>Nurses’ well‐being and implications for human resource management: A systematic literature review</b:Title>
    <b:Year>2022</b:Year>
    <b:JournalName>International Journal of Management Reviews</b:JournalName>
    <b:BookTitle>International Journal of Management Reviews</b:BookTitle>
    <b:Volume>24</b:Volume>
    <b:Issue>4</b:Issue>
    <b:Pages>599-624</b:Pages>
    <b:Publisher>Wiley</b:Publisher>
    <b:URL>https://doi.org/10.1111/ijmr.12295</b:URL>
    <b:DOI>10.1111/ijmr.12295</b:DOI>
    <b:Author>
      <b:Author>
        <b:NameList>
          <b:Person>
            <b:Last>Xiao</b:Last>
            <b:First>Qijie</b:First>
          </b:Person>
          <b:Person>
            <b:Last>Cooke</b:Last>
            <b:First>Fang Lee</b:First>
          </b:Person>
          <b:Person>
            <b:Last>Chen</b:Last>
            <b:First>Lanlan</b:First>
          </b:Person>
        </b:NameList>
      </b:Author>
    </b:Author>
    <b:JenniData>z: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</b:JenniData>
  </b:Source>
  <b:Source>
    <b:Tag>DariI25</b:Tag>
    <b:SourceType>JournalArticle</b:SourceType>
    <b:Guid>{a19fd12a-1979-4ee0-9d33-eb12d6fa7476}</b:Guid>
    <b:Title>Relationship Between Quality of Nursing Work Life and Burnout Syndrome in Nurses at Dr. Soegiri Lamongan Regional Hospital</b:Title>
    <b:Year>2025</b:Year>
    <b:JournalName>SHILAP Revista de lepidopterología</b:JournalName>
    <b:BookTitle>SHILAP Revista de lepidopterología</b:BookTitle>
    <b:URL>https://doaj.org/article/1164a3b319204dc59cbec5f4e28bc9a5</b:URL>
    <b:Author>
      <b:Author>
        <b:NameList>
          <b:Person>
            <b:Last>Dari</b:Last>
            <b:First>Icha Wulan</b:First>
          </b:Person>
          <b:Person>
            <b:Last>Suratmi</b:Last>
            <b:First>Suratmi</b:First>
          </b:Person>
          <b:Person>
            <b:Last>Qowi</b:Last>
            <b:First>Nurul Hikmatul</b:First>
          </b:Person>
        </b:NameList>
      </b:Author>
    </b:Author>
    <b:JenniData>z: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</b:JenniData>
  </b:Source>
  <b:Source>
    <b:Tag>MuhajirinF24</b:Tag>
    <b:SourceType>JournalArticle</b:SourceType>
    <b:Guid>{adefa3cf-4979-4754-87de-bb712fb5414c}</b:Guid>
    <b:Title>Analisis Beban Kerja dan Stres Kerja pada Perawat</b:Title>
    <b:Year>2024</b:Year>
    <b:JournalName>Bioscientist Jurnal Ilmiah Biologi</b:JournalName>
    <b:BookTitle>Bioscientist Jurnal Ilmiah Biologi</b:BookTitle>
    <b:Volume>12</b:Volume>
    <b:Issue>2</b:Issue>
    <b:Pages>1853-1853</b:Pages>
    <b:URL>https://doi.org/10.33394/bioscientist.v12i2.12970</b:URL>
    <b:DOI>10.33394/bioscientist.v12i2.12970</b:DOI>
    <b:Author>
      <b:Author>
        <b:NameList>
          <b:Person>
            <b:Last>Muhajirin</b:Last>
            <b:First>Fahmi Abu Rizal</b:First>
          </b:Person>
          <b:Person>
            <b:Last>Sulaiman</b:Last>
            <b:First>Lalu</b:First>
          </b:Person>
          <b:Person>
            <b:Last>Setiwan</b:Last>
            <b:First>Sabar</b:First>
          </b:Person>
        </b:NameList>
      </b:Author>
    </b:Author>
    <b:JenniData>z: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</b:JenniData>
  </b:Source>
  <b:Source>
    <b:Tag>PutriU26</b:Tag>
    <b:SourceType>JournalArticle</b:SourceType>
    <b:Guid>{6be09923-6e82-4e77-bcc7-e0e13a52c312}</b:Guid>
    <b:Title>Pengaruh Engaging Leadership, Work Culture, dan Psychological Well-Being Terhadap Kinerja Perawat Di Rsud Dr. H. Lm. Baharuddin, M.Kes</b:Title>
    <b:Year>2026</b:Year>
    <b:JournalName>RIGGS Journal of Artificial Intelligence and Digital Business</b:JournalName>
    <b:BookTitle>RIGGS Journal of Artificial Intelligence and Digital Business</b:BookTitle>
    <b:Volume>5</b:Volume>
    <b:Issue>1</b:Issue>
    <b:Pages>1105-1113</b:Pages>
    <b:Publisher>Universitas Pahlawan Tuanku Tambusai</b:Publisher>
    <b:URL>https://doi.org/10.31004/riggs.v5i1.5895</b:URL>
    <b:DOI>10.31004/riggs.v5i1.5895</b:DOI>
    <b:Author>
      <b:Author>
        <b:NameList>
          <b:Person>
            <b:Last>Putri</b:Last>
            <b:First>Usti Syah</b:First>
          </b:Person>
          <b:Person>
            <b:Last>Gunawan</b:Last>
            <b:First>Rico Linus</b:First>
          </b:Person>
          <b:Person>
            <b:Last>Surah</b:Last>
            <b:First>La Ode</b:First>
          </b:Person>
        </b:NameList>
      </b:Author>
    </b:Author>
    <b:JenniData>z: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</b:JenniData>
  </b:Source>
  <b:Source>
    <b:Tag>TrianaI24</b:Tag>
    <b:SourceType>JournalArticle</b:SourceType>
    <b:Guid>{f6d9cf18-3a7a-423a-80e8-28a57f11f707}</b:Guid>
    <b:Title>Role of Artificial Intelligence in Developing Hospital Information Management Systems</b:Title>
    <b:Year>2024</b:Year>
    <b:JournalName>JMMR (Jurnal Medicoeticolegal dan Manajemen Rumah Sakit)</b:JournalName>
    <b:BookTitle>JMMR (Jurnal Medicoeticolegal dan Manajemen Rumah Sakit)</b:BookTitle>
    <b:Volume>13</b:Volume>
    <b:Issue>1</b:Issue>
    <b:Pages>130-141</b:Pages>
    <b:Publisher>Muhammadiyah University of Yogyakarta</b:Publisher>
    <b:URL>https://doi.org/10.18196/jmmr.v13i1.127</b:URL>
    <b:DOI>10.18196/jmmr.v13i1.127</b:DOI>
    <b:Author>
      <b:Author>
        <b:NameList>
          <b:Person>
            <b:Last>Triana</b:Last>
            <b:First>I Ketut Dian Lanang</b:First>
          </b:Person>
          <b:Person>
            <b:Last>Agustina</b:Last>
            <b:First>Putu Dyah Candra</b:First>
          </b:Person>
          <b:Person>
            <b:Last>Febrian</b:Last>
            <b:First>Rivaldi</b:First>
          </b:Person>
          <b:Person>
            <b:Last>Wiadnya</b:Last>
            <b:First>I Dewa Gede Putra</b:First>
          </b:Person>
          <b:Person>
            <b:Last>Paramarta</b:Last>
            <b:First>Vip</b:First>
          </b:Person>
        </b:NameList>
      </b:Author>
    </b:Author>
    <b:JenniData>z: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</b:JenniData>
  </b:Source>
  <b:Source>
    <b:Tag>AmalliaA24</b:Tag>
    <b:SourceType>JournalArticle</b:SourceType>
    <b:Guid>{f6fc1418-fc4a-47ff-a8d1-ffa14a1a9e36}</b:Guid>
    <b:Title>DIGITALISASI KESEHATAN DALAM PENINGKATAN KUALITAS LAYANAN KESEHATAN</b:Title>
    <b:Year>2024</b:Year>
    <b:JournalName>Medical Journal of Nusantara</b:JournalName>
    <b:BookTitle>Medical Journal of Nusantara</b:BookTitle>
    <b:Volume>3</b:Volume>
    <b:Issue>3</b:Issue>
    <b:Pages>151-158</b:Pages>
    <b:URL>https://doi.org/10.55080/mjn.v3i3.1103</b:URL>
    <b:DOI>10.55080/mjn.v3i3.1103</b:DOI>
    <b:Author>
      <b:Author>
        <b:NameList>
          <b:Person>
            <b:Last>Amallia</b:Last>
            <b:First>Ade</b:First>
          </b:Person>
        </b:NameList>
      </b:Author>
    </b:Author>
    <b:JenniData>z: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</b:JenniData>
  </b:Source>
  <b:Source>
    <b:Tag>WidhyastutiC25</b:Tag>
    <b:SourceType>JournalArticle</b:SourceType>
    <b:Guid>{fed13c15-7b8f-46a3-9fa4-f0072ffcbe4b}</b:Guid>
    <b:Title>Menemukan Keseimbangan Digital: Digital Awareness Program sebagai Intervensi untuk Meningkatkan Digital Well Being</b:Title>
    <b:Year>2025</b:Year>
    <b:JournalName>JIPSI Jurnal Ilmiah Psikologi</b:JournalName>
    <b:BookTitle>JIPSI Jurnal Ilmiah Psikologi</b:BookTitle>
    <b:Volume>7</b:Volume>
    <b:Issue>2</b:Issue>
    <b:Pages>134-141</b:Pages>
    <b:URL>https://doi.org/10.37278/jipsi.v7i2.1404</b:URL>
    <b:DOI>10.37278/jipsi.v7i2.1404</b:DOI>
    <b:Author>
      <b:Author>
        <b:NameList>
          <b:Person>
            <b:Last>Widhyastuti</b:Last>
            <b:First>Cahyaning</b:First>
          </b:Person>
          <b:Person>
            <b:Last>Putri</b:Last>
            <b:First>Pradiptya Septyanti</b:First>
          </b:Person>
          <b:Person>
            <b:Last>Mu’min</b:Last>
            <b:First>Muhammad Irfan Saeful</b:First>
          </b:Person>
        </b:NameList>
      </b:Author>
    </b:Author>
    <b:JenniData>z: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</b:JenniData>
  </b:Source>
  <b:Source>
    <b:Tag>ListiyandiniR23</b:Tag>
    <b:SourceType>JournalArticle</b:SourceType>
    <b:Guid>{c6ccb1d0-e911-4499-be77-2ec8c3801096}</b:Guid>
    <b:Title>Layanan kesehatan mental digital: Urgensi riset dan penerapannya di Indonesia</b:Title>
    <b:Year>2023</b:Year>
    <b:JournalName>Jurnal Psikologi Ulayat</b:JournalName>
    <b:BookTitle>Jurnal Psikologi Ulayat</b:BookTitle>
    <b:Volume>10</b:Volume>
    <b:Issue>1</b:Issue>
    <b:Pages>1-4</b:Pages>
    <b:URL>http://dx.doi.org/10.24854/jpu789</b:URL>
    <b:DOI>10.24854/jpu789</b:DOI>
    <b:Author>
      <b:Author>
        <b:NameList>
          <b:Person>
            <b:Last>Listiyandini</b:Last>
            <b:First>Ratih Arruum</b:First>
          </b:Person>
        </b:NameList>
      </b:Author>
    </b:Author>
    <b:JenniData>z: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</b:JenniData>
  </b:Source>
  <b:Source>
    <b:Tag>LeeM23</b:Tag>
    <b:SourceType>JournalArticle</b:SourceType>
    <b:Guid>{de213bfb-708f-455d-8104-66ea8a711527}</b:Guid>
    <b:Title>Interventions to reduce burnout among clinical nurses: systematic review and meta-analysis</b:Title>
    <b:Year>2023</b:Year>
    <b:JournalName>Scientific Reports</b:JournalName>
    <b:BookTitle>Scientific Reports</b:BookTitle>
    <b:Volume>13</b:Volume>
    <b:Issue>1</b:Issue>
    <b:Pages>10971-10971</b:Pages>
    <b:Publisher>Nature Portfolio</b:Publisher>
    <b:URL>https://doi.org/10.1038/s41598-023-38169-8</b:URL>
    <b:DOI>10.1038/s41598-023-38169-8</b:DOI>
    <b:Author>
      <b:Author>
        <b:NameList>
          <b:Person>
            <b:Last>Lee</b:Last>
            <b:First>Mi‐Ran</b:First>
          </b:Person>
          <b:Person>
            <b:Last>Cha</b:Last>
            <b:First>Chiyoung</b:First>
          </b:Person>
        </b:NameList>
      </b:Author>
    </b:Author>
    <b:JenniData>z: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</b:JenniData>
  </b:Source>
  <b:Source>
    <b:Tag>LiL24</b:Tag>
    <b:SourceType>JournalArticle</b:SourceType>
    <b:Guid>{c112ba27-d465-42a5-a28c-f11d75119c92}</b:Guid>
    <b:Title>Nurse Burnout and Patient Safety, Satisfaction, and Quality of Care</b:Title>
    <b:Year>2024</b:Year>
    <b:JournalName>JAMA Network Open</b:JournalName>
    <b:BookTitle>JAMA Network Open</b:BookTitle>
    <b:Volume>7</b:Volume>
    <b:Issue>11</b:Issue>
    <b:Publisher>American Medical Association</b:Publisher>
    <b:URL>https://doi.org/10.1001/jamanetworkopen.2024.43059</b:URL>
    <b:DOI>10.1001/jamanetworkopen.2024.43059</b:DOI>
    <b:Author>
      <b:Author>
        <b:NameList>
          <b:Person>
            <b:Last>Li</b:Last>
            <b:First>Lambert Zixin</b:First>
          </b:Person>
          <b:Person>
            <b:Last>Yang</b:Last>
            <b:First>Peilin</b:First>
          </b:Person>
          <b:Person>
            <b:Last>Singer</b:Last>
            <b:First>Sara J.</b:First>
          </b:Person>
          <b:Person>
            <b:Last>Pfeffer</b:Last>
            <b:First>Jeffrey</b:First>
          </b:Person>
          <b:Person>
            <b:Last>Mathur</b:Last>
            <b:First>Maya B.</b:First>
          </b:Person>
          <b:Person>
            <b:Last>Shanafelt</b:Last>
            <b:First>Tait D.</b:First>
          </b:Person>
        </b:NameList>
      </b:Author>
    </b:Author>
    <b:JenniData>z: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</b:JenniData>
  </b:Source>
  <b:Source>
    <b:Tag>HuangW26</b:Tag>
    <b:SourceType>JournalArticle</b:SourceType>
    <b:Guid>{df365f9b-baee-4830-8d74-9b720ef1d806}</b:Guid>
    <b:Title>Mobile apps, AI, and teletherapy: a comprehensive review of digital mental health tools for nurses</b:Title>
    <b:Year>2026</b:Year>
    <b:JournalName>Frontiers in Public Health</b:JournalName>
    <b:BookTitle>Frontiers in Public Health</b:BookTitle>
    <b:Volume>13</b:Volume>
    <b:Pages>1686766-1686766</b:Pages>
    <b:Publisher>Frontiers Media</b:Publisher>
    <b:URL>https://doi.org/10.3389/fpubh.2025.1686766</b:URL>
    <b:DOI>10.3389/fpubh.2025.1686766</b:DOI>
    <b:Author>
      <b:Author>
        <b:NameList>
          <b:Person>
            <b:Last>Huang</b:Last>
            <b:First>Weiwei</b:First>
          </b:Person>
          <b:Person>
            <b:Last>Xing</b:Last>
            <b:First>Yan</b:First>
          </b:Person>
          <b:Person>
            <b:Last>Zhao</b:Last>
            <b:First>Feng</b:First>
          </b:Person>
          <b:Person>
            <b:Last>Wang</b:Last>
            <b:First>Yingying</b:First>
          </b:Person>
        </b:NameList>
      </b:Author>
    </b:Author>
    <b:JenniData>z: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</b:JenniData>
  </b:Source>
  <b:Source>
    <b:Tag>YuC23</b:Tag>
    <b:SourceType>JournalArticle</b:SourceType>
    <b:Guid>{5772eec3-3dbd-4a13-9cc1-358a81614020}</b:Guid>
    <b:Title>The Mediating Role of Emotion Management, Self-Efficacy and Emotional Intelligence in Clinical Nurses Related to Negative Psychology and Burnout</b:Title>
    <b:Year>2023</b:Year>
    <b:JournalName>Psychology Research and Behavior Management</b:JournalName>
    <b:BookTitle>Psychology Research and Behavior Management</b:BookTitle>
    <b:Pages>3333-3345</b:Pages>
    <b:Publisher>Dove Medical Press</b:Publisher>
    <b:URL>https://doi.org/10.2147/prbm.s417729</b:URL>
    <b:DOI>10.2147/prbm.s417729</b:DOI>
    <b:Author>
      <b:Author>
        <b:NameList>
          <b:Person>
            <b:Last>Yu</b:Last>
            <b:First>ChuoChuo</b:First>
          </b:Person>
          <b:Person>
            <b:Last>Liu</b:Last>
            <b:First>Zhiqun</b:First>
          </b:Person>
          <b:Person>
            <b:Last>Zhao</b:Last>
            <b:First>Mingyang</b:First>
          </b:Person>
          <b:Person>
            <b:Last>Liu</b:Last>
            <b:First>Yanhui</b:First>
          </b:Person>
          <b:Person>
            <b:Last>Zhang</b:Last>
            <b:First>Yuxin</b:First>
          </b:Person>
          <b:Person>
            <b:Last>Lin</b:Last>
            <b:First>Ai</b:First>
          </b:Person>
          <b:Person>
            <b:Last>Sang</b:Last>
            <b:First>Xiaohan</b:First>
          </b:Person>
          <b:Person>
            <b:Last>Wan</b:Last>
            <b:First>Huan</b:First>
          </b:Person>
        </b:NameList>
      </b:Author>
    </b:Author>
    <b:JenniData>z: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</b:JenniData>
  </b:Source>
  <b:Source>
    <b:Tag>YuF24</b:Tag>
    <b:SourceType>JournalArticle</b:SourceType>
    <b:Guid>{d5b4022c-2330-4107-8b88-497b3dce4e12}</b:Guid>
    <b:Title>Effects of interventions to promote resilience in nurses: A systematic review</b:Title>
    <b:Year>2024</b:Year>
    <b:JournalName>International Journal of Nursing Studies</b:JournalName>
    <b:BookTitle>International Journal of Nursing Studies</b:BookTitle>
    <b:Volume>157</b:Volume>
    <b:Pages>104825-104825</b:Pages>
    <b:Publisher>Elsevier BV</b:Publisher>
    <b:URL>https://doi.org/10.1016/j.ijnurstu.2024.104825</b:URL>
    <b:DOI>10.1016/j.ijnurstu.2024.104825</b:DOI>
    <b:Author>
      <b:Author>
        <b:NameList>
          <b:Person>
            <b:Last>Yu</b:Last>
            <b:First>Fiona</b:First>
          </b:Person>
          <b:Person>
            <b:Last>Chu</b:Last>
            <b:First>Ginger</b:First>
          </b:Person>
          <b:Person>
            <b:Last>Yeh</b:Last>
            <b:First>Tzu‐Pei</b:First>
          </b:Person>
          <b:Person>
            <b:Last>Fernandez</b:Last>
            <b:First>Ritin</b:First>
          </b:Person>
        </b:NameList>
      </b:Author>
    </b:Author>
    <b:JenniData>z: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</b:JenniData>
  </b:Source>
  <b:Source>
    <b:Tag>HenshallC23</b:Tag>
    <b:SourceType>JournalArticle</b:SourceType>
    <b:Guid>{07dce3ed-c282-4a26-9629-ec8f6971912a}</b:Guid>
    <b:Title>Implementation of a Web-Based Resilience Enhancement Training for Nurses: Pilot Randomized Controlled Trial</b:Title>
    <b:Year>2023</b:Year>
    <b:JournalName>Journal of Medical Internet Research</b:JournalName>
    <b:BookTitle>Journal of Medical Internet Research</b:BookTitle>
    <b:Volume>25</b:Volume>
    <b:Publisher>JMIR Publications</b:Publisher>
    <b:URL>https://doi.org/10.2196/43771</b:URL>
    <b:DOI>10.2196/43771</b:DOI>
    <b:Author>
      <b:Author>
        <b:NameList>
          <b:Person>
            <b:Last>Henshall</b:Last>
            <b:First>Catherine</b:First>
          </b:Person>
          <b:Person>
            <b:Last>Davey</b:Last>
            <b:First>Zoe</b:First>
          </b:Person>
          <b:Person>
            <b:Last>Srikesavan</b:Last>
            <b:First>Cynthia</b:First>
          </b:Person>
          <b:Person>
            <b:Last>Hart</b:Last>
            <b:First>Liam</b:First>
          </b:Person>
          <b:Person>
            <b:Last>Butcher</b:Last>
            <b:First>Dan</b:First>
          </b:Person>
          <b:Person>
            <b:Last>Cipriani</b:Last>
            <b:First>Andrea</b:First>
          </b:Person>
        </b:NameList>
      </b:Author>
    </b:Author>
    <b:JenniData>z: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</b:JenniData>
  </b:Source>
  <b:Source>
    <b:Tag>BockL25</b:Tag>
    <b:SourceType>JournalArticle</b:SourceType>
    <b:Guid>{cf17a9cb-6fd1-408a-aae3-7b6cc3012f4c}</b:Guid>
    <b:Title>Resilience Among Healthcare Staff: A Randomized Controlled Trial of a Digital Training Program</b:Title>
    <b:Year>2025</b:Year>
    <b:JournalName>Journal of Clinical Psychology in Medical Settings</b:JournalName>
    <b:BookTitle>Journal of Clinical Psychology in Medical Settings</b:BookTitle>
    <b:Volume>32</b:Volume>
    <b:Issue>4</b:Issue>
    <b:Pages>672-681</b:Pages>
    <b:Publisher>Springer Science+Business Media</b:Publisher>
    <b:URL>https://doi.org/10.1007/s10880-025-10085-1</b:URL>
    <b:DOI>10.1007/s10880-025-10085-1</b:DOI>
    <b:Author>
      <b:Author>
        <b:NameList>
          <b:Person>
            <b:Last>Bock</b:Last>
            <b:First>Lotte</b:First>
          </b:Person>
          <b:Person>
            <b:Last>Westemeyer</b:Last>
            <b:First>Lara</b:First>
          </b:Person>
          <b:Person>
            <b:Last>Moschner</b:Last>
            <b:First>Nadine</b:First>
          </b:Person>
          <b:Person>
            <b:Last>Rana</b:Last>
            <b:First>Majeed</b:First>
          </b:Person>
          <b:Person>
            <b:Last>Rana</b:Last>
            <b:First>Madiha</b:First>
          </b:Person>
        </b:NameList>
      </b:Author>
    </b:Author>
    <b:JenniData>z: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</b:JenniData>
  </b:Source>
  <b:Source>
    <b:Tag>TullyS23</b:Tag>
    <b:SourceType>JournalArticle</b:SourceType>
    <b:Guid>{03904510-ddae-4902-ac6c-3a82bf721877}</b:Guid>
    <b:Title>Gratitude Practice to Decrease Stress and Burnout in Acute-Care Health Professionals</b:Title>
    <b:Year>2023</b:Year>
    <b:JournalName>OJIN The Online Journal of Issues in Nursing</b:JournalName>
    <b:BookTitle>OJIN The Online Journal of Issues in Nursing</b:BookTitle>
    <b:Volume>28</b:Volume>
    <b:Issue>3</b:Issue>
    <b:URL>https://doi.org/10.3912/ojin.vol28no03ppt75b</b:URL>
    <b:DOI>10.3912/ojin.vol28no03ppt75b</b:DOI>
    <b:Author>
      <b:Author>
        <b:NameList>
          <b:Person>
            <b:Last>Tully</b:Last>
            <b:First>Salena</b:First>
          </b:Person>
          <b:Person>
            <b:Last>Tao</b:Last>
            <b:First>Hong</b:First>
          </b:Person>
          <b:Person>
            <b:Last>Johnson</b:Last>
            <b:First>Michele H.</b:First>
          </b:Person>
          <b:Person>
            <b:Last>Lebron</b:Last>
            <b:First>Michele</b:First>
          </b:Person>
          <b:Person>
            <b:Last>Land</b:Last>
            <b:First>Tammy</b:First>
          </b:Person>
          <b:Person>
            <b:Last>Armendáriz</b:Last>
            <b:First>Laura Cecilia</b:First>
          </b:Person>
        </b:NameList>
      </b:Author>
    </b:Author>
    <b:JenniData>z: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</b:JenniData>
  </b:Source>
  <b:Source>
    <b:Tag>AldhafeeriM25</b:Tag>
    <b:SourceType>JournalArticle</b:SourceType>
    <b:Guid>{efffc432-0f7e-40f6-bf46-252ddb196530}</b:Guid>
    <b:Title>The Relationship between Resilience and Nurse Burnout: Causes, Impacts, and Strategies to Reduce Emotional Exhaustion</b:Title>
    <b:Year>2025</b:Year>
    <b:JournalName>Saudi Journal of Medicine and Public Health</b:JournalName>
    <b:BookTitle>Saudi Journal of Medicine and Public Health</b:BookTitle>
    <b:Volume>2</b:Volume>
    <b:Issue>2</b:Issue>
    <b:Pages>1746-1757</b:Pages>
    <b:URL>https://doi.org/10.64483/202522323</b:URL>
    <b:DOI>10.64483/202522323</b:DOI>
    <b:Author>
      <b:Author>
        <b:NameList>
          <b:Person>
            <b:Last>Aldhafeeri</b:Last>
            <b:First>Maha</b:First>
          </b:Person>
          <b:Person>
            <b:Last>Oribi</b:Last>
            <b:First>Hajar Ahmad Mohmad</b:First>
          </b:Person>
          <b:Person>
            <b:Last>Alshammari</b:Last>
            <b:First>Nawaf</b:First>
          </b:Person>
          <b:Person>
            <b:Last>Almutairi</b:Last>
            <b:First>Rawan</b:First>
          </b:Person>
          <b:Person>
            <b:Last>Alanazi</b:Last>
            <b:First>Najwan Fraih</b:First>
          </b:Person>
          <b:Person>
            <b:Last>Alanzi</b:Last>
            <b:First>Anoud Owead</b:First>
          </b:Person>
          <b:Person>
            <b:Last>Aldhafeeri</b:Last>
            <b:First>Sara Jaber</b:First>
          </b:Person>
          <b:Person>
            <b:Last>Alenazi</b:Last>
            <b:First>Helah Freah</b:First>
          </b:Person>
          <b:Person>
            <b:Last>Alriwaily</b:Last>
            <b:First>Alanood Faiiad</b:First>
          </b:Person>
          <b:Person>
            <b:Last>Alenazi</b:Last>
            <b:First>Jawaher Dahlool</b:First>
          </b:Person>
          <b:Person>
            <b:Last>Alenezi</b:Last>
            <b:First>Fatimah Freih</b:First>
          </b:Person>
          <b:Person>
            <b:Last>Al-Enezy</b:Last>
            <b:First>Nouf Mawash</b:First>
          </b:Person>
          <b:Person>
            <b:Last>Salma</b:Last>
            <b:First>Ruqayyah Awadh Jukhaydib</b:First>
          </b:Person>
          <b:Person>
            <b:Last>Alahmari</b:Last>
            <b:First>Reem Ayedh</b:First>
          </b:Person>
          <b:Person>
            <b:Last>Alkhaldi</b:Last>
            <b:First>Fatimah Hamed</b:First>
          </b:Person>
        </b:NameList>
      </b:Author>
    </b:Author>
    <b:JenniData>z: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</b:JenniData>
  </b:Source>
  <b:Source>
    <b:Tag>CallejaP24</b:Tag>
    <b:SourceType>JournalArticle</b:SourceType>
    <b:Guid>{2753a31a-c427-4f2f-a5c3-46e266ca981d}</b:Guid>
    <b:Title>Gratitude interventions to improve wellbeing and resilience of graduate nurses transitioning to practice: A scoping review</b:Title>
    <b:Year>2024</b:Year>
    <b:JournalName>City Research Online (City University London)</b:JournalName>
    <b:BookTitle>City Research Online (City University London)</b:BookTitle>
    <b:Volume>6</b:Volume>
    <b:Pages>100188-100188</b:Pages>
    <b:Publisher>City, University of London</b:Publisher>
    <b:URL>https://openaccess.city.ac.uk/view/creators_id/caroline=2Elaker.html&gt;,</b:URL>
    <b:DOI>10.1016/j.ijnsa.2024.100188</b:DOI>
    <b:Author>
      <b:Author>
        <b:NameList>
          <b:Person>
            <b:Last>Calleja</b:Last>
            <b:First>Pauline</b:First>
          </b:Person>
          <b:Person>
            <b:Last>Knight</b:Last>
            <b:First>Pamela A.</b:First>
          </b:Person>
          <b:Person>
            <b:Last>McVicar</b:Last>
            <b:First>Andrew</b:First>
          </b:Person>
          <b:Person>
            <b:Last>Laker</b:Last>
            <b:First>Caroline</b:First>
          </b:Person>
          <b:Person>
            <b:Last>Yu</b:Last>
            <b:First>Stephen</b:First>
          </b:Person>
          <b:Person>
            <b:Last>Roszak-Burton</b:Last>
            <b:First>Linda</b:First>
          </b:Person>
        </b:NameList>
      </b:Author>
    </b:Author>
    <b:JenniData>z: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</b:JenniData>
  </b:Source>
  <b:Source>
    <b:Tag>DelgadilloJ25</b:Tag>
    <b:SourceType>JournalArticle</b:SourceType>
    <b:Guid>{d2fd06dc-f544-4eeb-afcc-7291514221fb}</b:Guid>
    <b:Title>Digital health interventions for occupational burnout in healthcare professionals: a multi-site randomised non-inferiority trial</b:Title>
    <b:Year>2025</b:Year>
    <b:JournalName>Behaviour Research and Therapy</b:JournalName>
    <b:BookTitle>Behaviour Research and Therapy</b:BookTitle>
    <b:Volume>195</b:Volume>
    <b:Pages>104919-104919</b:Pages>
    <b:Publisher>Elsevier BV</b:Publisher>
    <b:URL>https://doi.org/10.1016/j.brat.2025.104919</b:URL>
    <b:DOI>10.1016/j.brat.2025.104919</b:DOI>
    <b:Author>
      <b:Author>
        <b:NameList>
          <b:Person>
            <b:Last>Delgadillo</b:Last>
            <b:First>Jaime</b:First>
          </b:Person>
          <b:Person>
            <b:Last>Laker</b:Last>
            <b:First>Victoria</b:First>
          </b:Person>
          <b:Person>
            <b:Last>Simmonds‐Buckley</b:Last>
            <b:First>Melanie</b:First>
          </b:Person>
          <b:Person>
            <b:Last>Southgate</b:Last>
            <b:First>Amy</b:First>
          </b:Person>
          <b:Person>
            <b:Last>Parkhouse</b:Last>
            <b:First>Laura</b:First>
          </b:Person>
          <b:Person>
            <b:Last>Davis</b:Last>
            <b:First>Benjamin P.</b:First>
          </b:Person>
          <b:Person>
            <b:Last>Furlong-Silva</b:Last>
            <b:First>Jessica</b:First>
          </b:Person>
          <b:Person>
            <b:Last>M.King</b:Last>
            <b:First>Nicole</b:First>
          </b:Person>
          <b:Person>
            <b:Last>Keeble</b:Last>
            <b:First>Sarah</b:First>
          </b:Person>
          <b:Person>
            <b:Last>Davis</b:Last>
            <b:First>Oliver S. P.</b:First>
          </b:Person>
          <b:Person>
            <b:Last>Royal</b:Last>
            <b:First>Poppy</b:First>
          </b:Person>
          <b:Person>
            <b:Last>Lucock</b:Last>
            <b:First>Mike</b:First>
          </b:Person>
          <b:Person>
            <b:Last>Aguirre</b:Last>
            <b:First>Elisa</b:First>
          </b:Person>
          <b:Person>
            <b:Last>Thwaites</b:Last>
            <b:First>Richard</b:First>
          </b:Person>
          <b:Person>
            <b:Last>Flint</b:Last>
            <b:First>Beverley</b:First>
          </b:Person>
          <b:Person>
            <b:Last>Osborne</b:Last>
            <b:First>Thomas</b:First>
          </b:Person>
          <b:Person>
            <b:Last>Bell</b:Last>
            <b:First>Fiona</b:First>
          </b:Person>
          <b:Person>
            <b:Last>Devon</b:Last>
            <b:First>Madeleine</b:First>
          </b:Person>
          <b:Person>
            <b:Last>Barkham</b:Last>
            <b:First>Michael</b:First>
          </b:Person>
        </b:NameList>
      </b:Author>
    </b:Author>
    <b:JenniData>z: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</b:JenniData>
  </b:Source>
  <b:Source>
    <b:Tag>AlrazeeniD26</b:Tag>
    <b:SourceType>JournalArticle</b:SourceType>
    <b:Guid>{c22783c1-5397-430b-92d0-54c53e926d5b}</b:Guid>
    <b:Title>Strategies to enhance mental health and psychological resilience in the nursing workforce: A scoping review</b:Title>
    <b:Year>2026</b:Year>
    <b:JournalName>Japan Journal of Nursing Science</b:JournalName>
    <b:BookTitle>Japan Journal of Nursing Science</b:BookTitle>
    <b:Volume>23</b:Volume>
    <b:Issue>2</b:Issue>
    <b:Publisher>Wiley</b:Publisher>
    <b:URL>https://doi.org/10.1111/jjns.70047</b:URL>
    <b:DOI>10.1111/jjns.70047</b:DOI>
    <b:Author>
      <b:Author>
        <b:NameList>
          <b:Person>
            <b:Last>Alrazeeni</b:Last>
            <b:First>Daifallah M.</b:First>
          </b:Person>
          <b:Person>
            <b:Last>Alharrasi</b:Last>
            <b:First>Maryam</b:First>
          </b:Person>
          <b:Person>
            <b:Last>Rony</b:Last>
            <b:First>Moustaq Karim Khan</b:First>
          </b:Person>
          <b:Person>
            <b:Last>Biswas</b:Last>
            <b:First>R</b:First>
          </b:Person>
          <b:Person>
            <b:Last>Tama</b:Last>
            <b:First>Israth Jahan</b:First>
          </b:Person>
          <b:Person>
            <b:Last>Halder</b:Last>
            <b:First>Chandana Rani</b:First>
          </b:Person>
          <b:Person>
            <b:Last>Akter</b:Last>
            <b:First>Fazila</b:First>
          </b:Person>
        </b:NameList>
      </b:Author>
    </b:Author>
    <b:JenniData>z: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</b:JenniData>
  </b:Source>
  <b:Source>
    <b:Tag>AljohaniN25</b:Tag>
    <b:SourceType>JournalArticle</b:SourceType>
    <b:Guid>{1a136757-e8b9-4e7a-9f7d-0bd64630b2d2}</b:Guid>
    <b:Title>Impact of resilience and wellbeing program in nursing: an integrative review</b:Title>
    <b:Year>2025</b:Year>
    <b:JournalName>BMC Nursing</b:JournalName>
    <b:BookTitle>BMC Nursing</b:BookTitle>
    <b:Volume>25</b:Volume>
    <b:Issue>1</b:Issue>
    <b:Pages>14-14</b:Pages>
    <b:Publisher>BioMed Central</b:Publisher>
    <b:URL>https://doi.org/10.1186/s12912-025-04262-8</b:URL>
    <b:DOI>10.1186/s12912-025-04262-8</b:DOI>
    <b:Author>
      <b:Author>
        <b:NameList>
          <b:Person>
            <b:Last>Aljohani</b:Last>
            <b:First>Nawal Hamad zaben</b:First>
          </b:Person>
          <b:Person>
            <b:Last>Alotibi</b:Last>
            <b:First>Amal Metab</b:First>
          </b:Person>
          <b:Person>
            <b:Last>Aldhabi</b:Last>
            <b:First>Asmaa Abdulaziz</b:First>
          </b:Person>
          <b:Person>
            <b:Last>Alotibi</b:Last>
            <b:First>Nouf Metab Hamaid</b:First>
          </b:Person>
        </b:NameList>
      </b:Author>
    </b:Author>
    <b:JenniData>z: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</b:JenniData>
  </b:Source>
  <b:Source>
    <b:Tag>HamzaA25</b:Tag>
    <b:SourceType>JournalArticle</b:SourceType>
    <b:Guid>{546c42a6-4948-427c-a64b-b40473174854}</b:Guid>
    <b:Title>The Relation between Work Environment, and Resilience among Nursing Staff at Zagazig University Hospitals</b:Title>
    <b:Year>2025</b:Year>
    <b:JournalName>Zagazig Nursing Journal</b:JournalName>
    <b:BookTitle>Zagazig Nursing Journal</b:BookTitle>
    <b:Volume>21</b:Volume>
    <b:Issue>1</b:Issue>
    <b:Pages>61-74</b:Pages>
    <b:URL>https://doi.org/10.21608/znj.2024.343863.1032</b:URL>
    <b:DOI>10.21608/znj.2024.343863.1032</b:DOI>
    <b:Author>
      <b:Author>
        <b:NameList>
          <b:Person>
            <b:Last>Hamza</b:Last>
            <b:First>A.</b:First>
          </b:Person>
          <b:Person>
            <b:Last>Mohamed</b:Last>
            <b:First>Wafaa Mostafa</b:First>
          </b:Person>
          <b:Person>
            <b:Last>Mohamed</b:Last>
            <b:First>Heba Sobhy</b:First>
          </b:Person>
        </b:NameList>
      </b:Author>
    </b:Author>
    <b:JenniData>z: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</b:JenniData>
  </b:Source>
  <b:Source>
    <b:Tag>PradhanA26</b:Tag>
    <b:SourceType>JournalArticle</b:SourceType>
    <b:Guid>{39c77733-2f3d-4ace-8c27-33a45d839c5e}</b:Guid>
    <b:Title>Strengthening the Core of Care: Exploring the Impact of Integrated Resilience Programs on Building Mental Health of Nurses—A Scoping Review</b:Title>
    <b:Year>2026</b:Year>
    <b:JournalName>Nursing and Health Sciences</b:JournalName>
    <b:BookTitle>Nursing and Health Sciences</b:BookTitle>
    <b:Volume>28</b:Volume>
    <b:Issue>1</b:Issue>
    <b:Publisher>Wiley</b:Publisher>
    <b:URL>https://doi.org/10.1111/nhs.70277</b:URL>
    <b:DOI>10.1111/nhs.70277</b:DOI>
    <b:Author>
      <b:Author>
        <b:NameList>
          <b:Person>
            <b:Last>Pradhan</b:Last>
            <b:First>Anusha</b:First>
          </b:Person>
          <b:Person>
            <b:Last>Upendra</b:Last>
            <b:First>Sheela</b:First>
          </b:Person>
        </b:NameList>
      </b:Author>
    </b:Author>
    <b:JenniData>z: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</b:JenniData>
  </b:Source>
  <b:Source>
    <b:Tag>UdodS21</b:Tag>
    <b:SourceType>JournalArticle</b:SourceType>
    <b:Guid>{84e99df9-731b-444a-8256-abcc86eb3cd1}</b:Guid>
    <b:Title>Rethinking Resilience</b:Title>
    <b:Year>2021</b:Year>
    <b:JournalName>JONA The Journal of Nursing Administration</b:JournalName>
    <b:BookTitle>JONA The Journal of Nursing Administration</b:BookTitle>
    <b:Volume>51</b:Volume>
    <b:Issue>11</b:Issue>
    <b:Pages>537-540</b:Pages>
    <b:Publisher>Lippincott Williams &amp; Wilkins</b:Publisher>
    <b:URL>https://doi.org/10.1097/nna.0000000000001060</b:URL>
    <b:DOI>10.1097/nna.0000000000001060</b:DOI>
    <b:Author>
      <b:Author>
        <b:NameList>
          <b:Person>
            <b:Last>Udod</b:Last>
            <b:First>Sonia</b:First>
          </b:Person>
          <b:Person>
            <b:Last>MacPhee</b:Last>
            <b:First>Maura</b:First>
          </b:Person>
          <b:Person>
            <b:Last>Baxter</b:Last>
            <b:First>Pamela</b:First>
          </b:Person>
        </b:NameList>
      </b:Author>
    </b:Author>
    <b:JenniData>z: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</b:JenniData>
  </b:Source>
  <b:Source>
    <b:Tag>LiM24</b:Tag>
    <b:SourceType>JournalArticle</b:SourceType>
    <b:Guid>{fad95a9d-7de1-4ee4-9420-80f932db2315}</b:Guid>
    <b:Title>Nurses’ perspectives on workplace environment needs associated to resilience: a qualitative descriptive study</b:Title>
    <b:Year>2024</b:Year>
    <b:JournalName>Frontiers in Psychiatry</b:JournalName>
    <b:BookTitle>Frontiers in Psychiatry</b:BookTitle>
    <b:Volume>15</b:Volume>
    <b:Pages>1345713-1345713</b:Pages>
    <b:Publisher>Frontiers Media</b:Publisher>
    <b:URL>https://doi.org/10.3389/fpsyt.2024.1345713</b:URL>
    <b:DOI>10.3389/fpsyt.2024.1345713</b:DOI>
    <b:Author>
      <b:Author>
        <b:NameList>
          <b:Person>
            <b:Last>Li</b:Last>
            <b:First>Meng</b:First>
          </b:Person>
          <b:Person>
            <b:Last>Zhao</b:Last>
            <b:First>Runze</b:First>
          </b:Person>
          <b:Person>
            <b:Last>Wei</b:Last>
            <b:First>Junfan</b:First>
          </b:Person>
          <b:Person>
            <b:Last>Zhou</b:Last>
            <b:First>Linghan</b:First>
          </b:Person>
          <b:Person>
            <b:Last>Yang</b:Last>
            <b:First>Shu-Hua</b:First>
          </b:Person>
          <b:Person>
            <b:Last>Tian</b:Last>
            <b:First>Yuan</b:First>
          </b:Person>
          <b:Person>
            <b:Last>Wang</b:Last>
            <b:First>Lingqi</b:First>
          </b:Person>
          <b:Person>
            <b:Last>Zhang</b:Last>
            <b:First>Wenling</b:First>
          </b:Person>
          <b:Person>
            <b:Last>Xiong</b:Last>
            <b:First>Xiaoyun</b:First>
          </b:Person>
          <b:Person>
            <b:Last>Huang</b:Last>
            <b:First>Chuzhen</b:First>
          </b:Person>
          <b:Person>
            <b:Last>Pan</b:Last>
            <b:First>Zhongjie</b:First>
          </b:Person>
          <b:Person>
            <b:Last>Song</b:Last>
            <b:First>Ruipeng</b:First>
          </b:Person>
        </b:NameList>
      </b:Author>
    </b:Author>
    <b:JenniData>z: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</b:JenniData>
  </b:Source>
</b:Sources>
</file>

<file path=customXml/itemProps1.xml><?xml version="1.0" encoding="utf-8"?>
<ds:datastoreItem xmlns:ds="http://schemas.openxmlformats.org/officeDocument/2006/customXml" ds:itemID="{BD3B05E5-793B-4D13-AA43-167FD466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4950</Words>
  <Characters>28215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2026-08-17T13:21:00Z</dcterms:created>
  <dcterms:modified xsi:type="dcterms:W3CDTF">2026-08-18T04:43:00Z</dcterms:modified>
</cp:coreProperties>
</file>